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D8" w:rsidRPr="000D31F9" w:rsidRDefault="007422D8" w:rsidP="007422D8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 xml:space="preserve">ACTA DE LA </w:t>
      </w:r>
      <w:r w:rsidR="003B0180">
        <w:rPr>
          <w:rFonts w:ascii="Arial" w:hAnsi="Arial" w:cs="Arial"/>
          <w:b/>
          <w:sz w:val="24"/>
          <w:szCs w:val="24"/>
        </w:rPr>
        <w:t xml:space="preserve">SEGUNDA </w:t>
      </w:r>
      <w:r w:rsidRPr="000D31F9">
        <w:rPr>
          <w:rFonts w:ascii="Arial" w:hAnsi="Arial" w:cs="Arial"/>
          <w:b/>
          <w:sz w:val="24"/>
          <w:szCs w:val="24"/>
        </w:rPr>
        <w:t xml:space="preserve">SESIÓN </w:t>
      </w:r>
      <w:r w:rsidR="00162E21">
        <w:rPr>
          <w:rFonts w:ascii="Arial" w:hAnsi="Arial" w:cs="Arial"/>
          <w:b/>
          <w:sz w:val="24"/>
          <w:szCs w:val="24"/>
        </w:rPr>
        <w:t>EXTRA</w:t>
      </w:r>
      <w:r w:rsidRPr="000D31F9">
        <w:rPr>
          <w:rFonts w:ascii="Arial" w:hAnsi="Arial" w:cs="Arial"/>
          <w:b/>
          <w:sz w:val="24"/>
          <w:szCs w:val="24"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7422D8" w:rsidRDefault="007422D8" w:rsidP="00B37C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la ciudad de Guadalajara, Jalisco encontrándonos en </w:t>
      </w:r>
      <w:r w:rsidR="009841F6">
        <w:rPr>
          <w:rFonts w:ascii="Arial" w:hAnsi="Arial" w:cs="Arial"/>
          <w:sz w:val="24"/>
          <w:szCs w:val="24"/>
        </w:rPr>
        <w:t xml:space="preserve">la Sala de Juntas </w:t>
      </w:r>
      <w:r w:rsidRPr="000D31F9">
        <w:rPr>
          <w:rFonts w:ascii="Arial" w:hAnsi="Arial" w:cs="Arial"/>
          <w:sz w:val="24"/>
          <w:szCs w:val="24"/>
        </w:rPr>
        <w:t>de las Instalaciones de</w:t>
      </w:r>
      <w:r w:rsidR="008930EB">
        <w:rPr>
          <w:rFonts w:ascii="Arial" w:hAnsi="Arial" w:cs="Arial"/>
          <w:sz w:val="24"/>
          <w:szCs w:val="24"/>
        </w:rPr>
        <w:t xml:space="preserve"> la Secretaría Ejecutiva del Sistema Estatal Anticorrupción de Jalisco</w:t>
      </w:r>
      <w:r w:rsidRPr="000D31F9">
        <w:rPr>
          <w:rFonts w:ascii="Arial" w:hAnsi="Arial" w:cs="Arial"/>
          <w:sz w:val="24"/>
          <w:szCs w:val="24"/>
        </w:rPr>
        <w:t xml:space="preserve">; con domicilio en </w:t>
      </w:r>
      <w:r w:rsidR="008930EB">
        <w:rPr>
          <w:rFonts w:ascii="Arial" w:hAnsi="Arial" w:cs="Arial"/>
          <w:sz w:val="24"/>
          <w:szCs w:val="24"/>
        </w:rPr>
        <w:t>la avenida de los Arcos 767</w:t>
      </w:r>
      <w:r w:rsidRPr="000D31F9">
        <w:rPr>
          <w:rFonts w:ascii="Arial" w:hAnsi="Arial" w:cs="Arial"/>
          <w:sz w:val="24"/>
          <w:szCs w:val="24"/>
        </w:rPr>
        <w:t xml:space="preserve">, colonia </w:t>
      </w:r>
      <w:r w:rsidR="008930EB">
        <w:rPr>
          <w:rFonts w:ascii="Arial" w:hAnsi="Arial" w:cs="Arial"/>
          <w:sz w:val="24"/>
          <w:szCs w:val="24"/>
        </w:rPr>
        <w:t>Jardines del Bosque</w:t>
      </w:r>
      <w:r w:rsidRPr="000D31F9">
        <w:rPr>
          <w:rFonts w:ascii="Arial" w:hAnsi="Arial" w:cs="Arial"/>
          <w:sz w:val="24"/>
          <w:szCs w:val="24"/>
        </w:rPr>
        <w:t>, código postal 4</w:t>
      </w:r>
      <w:r w:rsidR="008930EB">
        <w:rPr>
          <w:rFonts w:ascii="Arial" w:hAnsi="Arial" w:cs="Arial"/>
          <w:sz w:val="24"/>
          <w:szCs w:val="24"/>
        </w:rPr>
        <w:t>4520</w:t>
      </w:r>
      <w:r w:rsidRPr="000D31F9">
        <w:rPr>
          <w:rFonts w:ascii="Arial" w:hAnsi="Arial" w:cs="Arial"/>
          <w:sz w:val="24"/>
          <w:szCs w:val="24"/>
        </w:rPr>
        <w:t xml:space="preserve">; siendo las </w:t>
      </w:r>
      <w:r w:rsidR="003B0180">
        <w:rPr>
          <w:rFonts w:ascii="Arial" w:hAnsi="Arial" w:cs="Arial"/>
          <w:sz w:val="24"/>
          <w:szCs w:val="24"/>
        </w:rPr>
        <w:t>9</w:t>
      </w:r>
      <w:r w:rsidRPr="000D31F9">
        <w:rPr>
          <w:rFonts w:ascii="Arial" w:hAnsi="Arial" w:cs="Arial"/>
          <w:sz w:val="24"/>
          <w:szCs w:val="24"/>
        </w:rPr>
        <w:t>:</w:t>
      </w:r>
      <w:r w:rsidR="003B0180">
        <w:rPr>
          <w:rFonts w:ascii="Arial" w:hAnsi="Arial" w:cs="Arial"/>
          <w:sz w:val="24"/>
          <w:szCs w:val="24"/>
        </w:rPr>
        <w:t>3</w:t>
      </w:r>
      <w:r w:rsidRPr="000D31F9">
        <w:rPr>
          <w:rFonts w:ascii="Arial" w:hAnsi="Arial" w:cs="Arial"/>
          <w:sz w:val="24"/>
          <w:szCs w:val="24"/>
        </w:rPr>
        <w:t xml:space="preserve">0 </w:t>
      </w:r>
      <w:r w:rsidR="003B0180">
        <w:rPr>
          <w:rFonts w:ascii="Arial" w:hAnsi="Arial" w:cs="Arial"/>
          <w:sz w:val="24"/>
          <w:szCs w:val="24"/>
        </w:rPr>
        <w:t>nueve</w:t>
      </w:r>
      <w:r w:rsidR="00162E21">
        <w:rPr>
          <w:rFonts w:ascii="Arial" w:hAnsi="Arial" w:cs="Arial"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>horas</w:t>
      </w:r>
      <w:r w:rsidR="003B0180">
        <w:rPr>
          <w:rFonts w:ascii="Arial" w:hAnsi="Arial" w:cs="Arial"/>
          <w:sz w:val="24"/>
          <w:szCs w:val="24"/>
        </w:rPr>
        <w:t xml:space="preserve"> con treinta minutos</w:t>
      </w:r>
      <w:r w:rsidRPr="000D31F9">
        <w:rPr>
          <w:rFonts w:ascii="Arial" w:hAnsi="Arial" w:cs="Arial"/>
          <w:sz w:val="24"/>
          <w:szCs w:val="24"/>
        </w:rPr>
        <w:t xml:space="preserve"> del día </w:t>
      </w:r>
      <w:r w:rsidR="003B0180">
        <w:rPr>
          <w:rFonts w:ascii="Arial" w:hAnsi="Arial" w:cs="Arial"/>
          <w:sz w:val="24"/>
          <w:szCs w:val="24"/>
        </w:rPr>
        <w:t>12</w:t>
      </w:r>
      <w:r w:rsidR="00722570">
        <w:rPr>
          <w:rFonts w:ascii="Arial" w:hAnsi="Arial" w:cs="Arial"/>
          <w:sz w:val="24"/>
          <w:szCs w:val="24"/>
        </w:rPr>
        <w:t xml:space="preserve"> </w:t>
      </w:r>
      <w:r w:rsidR="003B0180">
        <w:rPr>
          <w:rFonts w:ascii="Arial" w:hAnsi="Arial" w:cs="Arial"/>
          <w:sz w:val="24"/>
          <w:szCs w:val="24"/>
        </w:rPr>
        <w:t>doce</w:t>
      </w:r>
      <w:r w:rsidRPr="000D31F9">
        <w:rPr>
          <w:rFonts w:ascii="Arial" w:hAnsi="Arial" w:cs="Arial"/>
          <w:sz w:val="24"/>
          <w:szCs w:val="24"/>
        </w:rPr>
        <w:t xml:space="preserve"> de </w:t>
      </w:r>
      <w:r w:rsidR="003B0180">
        <w:rPr>
          <w:rFonts w:ascii="Arial" w:hAnsi="Arial" w:cs="Arial"/>
          <w:sz w:val="24"/>
          <w:szCs w:val="24"/>
        </w:rPr>
        <w:t>junio</w:t>
      </w:r>
      <w:r w:rsidRPr="000D31F9">
        <w:rPr>
          <w:rFonts w:ascii="Arial" w:hAnsi="Arial" w:cs="Arial"/>
          <w:sz w:val="24"/>
          <w:szCs w:val="24"/>
        </w:rPr>
        <w:t xml:space="preserve"> de 2019</w:t>
      </w:r>
      <w:r w:rsidR="00722570">
        <w:rPr>
          <w:rFonts w:ascii="Arial" w:hAnsi="Arial" w:cs="Arial"/>
          <w:sz w:val="24"/>
          <w:szCs w:val="24"/>
        </w:rPr>
        <w:t xml:space="preserve"> dos mil diecinueve</w:t>
      </w:r>
      <w:r w:rsidRPr="000D31F9">
        <w:rPr>
          <w:rFonts w:ascii="Arial" w:hAnsi="Arial" w:cs="Arial"/>
          <w:sz w:val="24"/>
          <w:szCs w:val="24"/>
        </w:rPr>
        <w:t xml:space="preserve">, se da inicio a la </w:t>
      </w:r>
      <w:r w:rsidR="003B0180" w:rsidRPr="003B0180">
        <w:rPr>
          <w:rFonts w:ascii="Arial" w:hAnsi="Arial" w:cs="Arial"/>
          <w:b/>
          <w:bCs/>
          <w:sz w:val="24"/>
          <w:szCs w:val="24"/>
        </w:rPr>
        <w:t>Segunda</w:t>
      </w:r>
      <w:r w:rsidRPr="000D31F9">
        <w:rPr>
          <w:rFonts w:ascii="Arial" w:hAnsi="Arial" w:cs="Arial"/>
          <w:b/>
          <w:sz w:val="24"/>
          <w:szCs w:val="24"/>
        </w:rPr>
        <w:t xml:space="preserve"> Sesión </w:t>
      </w:r>
      <w:r w:rsidR="00162E21">
        <w:rPr>
          <w:rFonts w:ascii="Arial" w:hAnsi="Arial" w:cs="Arial"/>
          <w:b/>
          <w:sz w:val="24"/>
          <w:szCs w:val="24"/>
        </w:rPr>
        <w:t>Ext</w:t>
      </w:r>
      <w:r w:rsidRPr="000D31F9">
        <w:rPr>
          <w:rFonts w:ascii="Arial" w:hAnsi="Arial" w:cs="Arial"/>
          <w:b/>
          <w:sz w:val="24"/>
          <w:szCs w:val="24"/>
        </w:rPr>
        <w:t>r</w:t>
      </w:r>
      <w:r w:rsidR="00162E21">
        <w:rPr>
          <w:rFonts w:ascii="Arial" w:hAnsi="Arial" w:cs="Arial"/>
          <w:b/>
          <w:sz w:val="24"/>
          <w:szCs w:val="24"/>
        </w:rPr>
        <w:t>aor</w:t>
      </w:r>
      <w:r w:rsidRPr="000D31F9">
        <w:rPr>
          <w:rFonts w:ascii="Arial" w:hAnsi="Arial" w:cs="Arial"/>
          <w:b/>
          <w:sz w:val="24"/>
          <w:szCs w:val="24"/>
        </w:rPr>
        <w:t xml:space="preserve">dinaria del Comité de Adquisiciones de la SESEAJAL, </w:t>
      </w:r>
      <w:r w:rsidRPr="000D31F9">
        <w:rPr>
          <w:rFonts w:ascii="Arial" w:hAnsi="Arial" w:cs="Arial"/>
          <w:sz w:val="24"/>
          <w:szCs w:val="24"/>
        </w:rPr>
        <w:t xml:space="preserve">en presencia de la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</w:t>
      </w:r>
      <w:r w:rsidRPr="000D31F9">
        <w:rPr>
          <w:rFonts w:ascii="Arial" w:hAnsi="Arial" w:cs="Arial"/>
          <w:b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>Presidente Suplente del Comité de Adquisiciones de la SESEAJAL</w:t>
      </w:r>
      <w:r w:rsidRPr="00116D21">
        <w:rPr>
          <w:rFonts w:ascii="Arial" w:hAnsi="Arial" w:cs="Arial"/>
          <w:sz w:val="24"/>
          <w:szCs w:val="24"/>
        </w:rPr>
        <w:t>,</w:t>
      </w:r>
      <w:r w:rsidR="00484551">
        <w:rPr>
          <w:rFonts w:ascii="Arial" w:hAnsi="Arial" w:cs="Arial"/>
          <w:sz w:val="24"/>
          <w:szCs w:val="24"/>
        </w:rPr>
        <w:t xml:space="preserve"> Lic. José Guadalupe Pérez </w:t>
      </w:r>
      <w:r w:rsidR="00D95692">
        <w:rPr>
          <w:rFonts w:ascii="Arial" w:hAnsi="Arial" w:cs="Arial"/>
          <w:sz w:val="24"/>
          <w:szCs w:val="24"/>
        </w:rPr>
        <w:t>Mejía</w:t>
      </w:r>
      <w:r w:rsidR="00484551">
        <w:rPr>
          <w:rFonts w:ascii="Arial" w:hAnsi="Arial" w:cs="Arial"/>
          <w:sz w:val="24"/>
          <w:szCs w:val="24"/>
        </w:rPr>
        <w:t>, Vocal de Suplente del Centro Empresarial</w:t>
      </w:r>
      <w:r w:rsidR="00D95692">
        <w:rPr>
          <w:rFonts w:ascii="Arial" w:hAnsi="Arial" w:cs="Arial"/>
          <w:sz w:val="24"/>
          <w:szCs w:val="24"/>
        </w:rPr>
        <w:t xml:space="preserve"> de Jalisco, S.P</w:t>
      </w:r>
      <w:r w:rsidRPr="00116D21">
        <w:rPr>
          <w:rFonts w:ascii="Arial" w:hAnsi="Arial" w:cs="Arial"/>
          <w:sz w:val="24"/>
          <w:szCs w:val="24"/>
        </w:rPr>
        <w:t>;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221C12" w:rsidRPr="00221C12">
        <w:rPr>
          <w:rFonts w:ascii="Arial" w:hAnsi="Arial" w:cs="Arial"/>
          <w:sz w:val="24"/>
          <w:szCs w:val="24"/>
        </w:rPr>
        <w:t>Lic. María Fabiola Rodríguez Navarro, Vocal Suplente del Consejo Coordinador de Jóvenes Empresarios de Jalisco, A.C</w:t>
      </w:r>
      <w:r w:rsidR="00B37C7A">
        <w:rPr>
          <w:rFonts w:ascii="Arial" w:hAnsi="Arial" w:cs="Arial"/>
          <w:sz w:val="24"/>
          <w:szCs w:val="24"/>
        </w:rPr>
        <w:t xml:space="preserve">; </w:t>
      </w:r>
      <w:r w:rsidR="00B37C7A" w:rsidRPr="00B37C7A">
        <w:rPr>
          <w:rFonts w:ascii="Arial" w:hAnsi="Arial" w:cs="Arial"/>
          <w:sz w:val="24"/>
          <w:szCs w:val="24"/>
        </w:rPr>
        <w:t>Lic. Georgina Orozco Ríos</w:t>
      </w:r>
      <w:r w:rsidR="00B37C7A">
        <w:rPr>
          <w:rFonts w:ascii="Arial" w:hAnsi="Arial" w:cs="Arial"/>
          <w:sz w:val="24"/>
          <w:szCs w:val="24"/>
        </w:rPr>
        <w:t xml:space="preserve">, </w:t>
      </w:r>
      <w:r w:rsidR="00B37C7A" w:rsidRPr="00B37C7A">
        <w:rPr>
          <w:rFonts w:ascii="Arial" w:hAnsi="Arial" w:cs="Arial"/>
          <w:sz w:val="24"/>
          <w:szCs w:val="24"/>
        </w:rPr>
        <w:t>Vocal Suplente del Consejo de Cámaras Industriales de Jalisco</w:t>
      </w:r>
      <w:r w:rsidR="00B37C7A">
        <w:rPr>
          <w:rFonts w:ascii="Arial" w:hAnsi="Arial" w:cs="Arial"/>
          <w:sz w:val="24"/>
          <w:szCs w:val="24"/>
        </w:rPr>
        <w:t>,</w:t>
      </w:r>
      <w:r w:rsidRPr="000D31F9">
        <w:rPr>
          <w:rFonts w:ascii="Arial" w:hAnsi="Arial" w:cs="Arial"/>
          <w:sz w:val="24"/>
          <w:szCs w:val="24"/>
        </w:rPr>
        <w:t xml:space="preserve"> </w:t>
      </w:r>
      <w:r w:rsidR="008930EB">
        <w:rPr>
          <w:rFonts w:ascii="Arial" w:hAnsi="Arial" w:cs="Arial"/>
          <w:sz w:val="24"/>
          <w:szCs w:val="24"/>
        </w:rPr>
        <w:t xml:space="preserve">Lic. Jorge Arturo Ventura Alfaro, </w:t>
      </w:r>
      <w:r w:rsidR="004875A5">
        <w:rPr>
          <w:rFonts w:ascii="Arial" w:hAnsi="Arial" w:cs="Arial"/>
          <w:sz w:val="24"/>
          <w:szCs w:val="24"/>
        </w:rPr>
        <w:t>Vocal</w:t>
      </w:r>
      <w:r w:rsidR="005E59D9">
        <w:rPr>
          <w:rFonts w:ascii="Arial" w:hAnsi="Arial" w:cs="Arial"/>
          <w:sz w:val="24"/>
          <w:szCs w:val="24"/>
        </w:rPr>
        <w:t xml:space="preserve"> del Órgano Interno de Control</w:t>
      </w:r>
      <w:r w:rsidR="00BF31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1F9">
        <w:rPr>
          <w:rFonts w:ascii="Arial" w:hAnsi="Arial" w:cs="Arial"/>
          <w:sz w:val="24"/>
          <w:szCs w:val="24"/>
        </w:rPr>
        <w:t>Lepg</w:t>
      </w:r>
      <w:proofErr w:type="spellEnd"/>
      <w:r w:rsidRPr="000D31F9">
        <w:rPr>
          <w:rFonts w:ascii="Arial" w:hAnsi="Arial" w:cs="Arial"/>
          <w:sz w:val="24"/>
          <w:szCs w:val="24"/>
        </w:rPr>
        <w:t>. Adriana Ramírez Vargas, Secretario Técnico del Comité de Adquisiciones de la SESEAJAL</w:t>
      </w:r>
      <w:r w:rsidR="00B040AC">
        <w:rPr>
          <w:rFonts w:ascii="Arial" w:hAnsi="Arial" w:cs="Arial"/>
          <w:sz w:val="24"/>
          <w:szCs w:val="24"/>
        </w:rPr>
        <w:t>.</w:t>
      </w:r>
    </w:p>
    <w:p w:rsidR="00221C12" w:rsidRPr="00221C12" w:rsidRDefault="00221C12" w:rsidP="00221C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 del orden del día: Lista de asistencia y declaración del quórum legal</w:t>
      </w:r>
      <w:r w:rsidRPr="000D31F9">
        <w:rPr>
          <w:rFonts w:ascii="Arial" w:hAnsi="Arial" w:cs="Arial"/>
          <w:sz w:val="24"/>
          <w:szCs w:val="24"/>
        </w:rPr>
        <w:t xml:space="preserve">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da la bienvenida a los presentes, hace constar que existe quórum legal, para la celebración de la </w:t>
      </w:r>
      <w:r w:rsidR="003B0180">
        <w:rPr>
          <w:rFonts w:ascii="Arial" w:hAnsi="Arial" w:cs="Arial"/>
          <w:sz w:val="24"/>
          <w:szCs w:val="24"/>
        </w:rPr>
        <w:t xml:space="preserve">Segunda </w:t>
      </w:r>
      <w:r w:rsidRPr="000D31F9">
        <w:rPr>
          <w:rFonts w:ascii="Arial" w:hAnsi="Arial" w:cs="Arial"/>
          <w:sz w:val="24"/>
          <w:szCs w:val="24"/>
        </w:rPr>
        <w:t xml:space="preserve">Sesión </w:t>
      </w:r>
      <w:r w:rsidR="00116D21">
        <w:rPr>
          <w:rFonts w:ascii="Arial" w:hAnsi="Arial" w:cs="Arial"/>
          <w:sz w:val="24"/>
          <w:szCs w:val="24"/>
        </w:rPr>
        <w:t>Extrao</w:t>
      </w:r>
      <w:r w:rsidRPr="000D31F9">
        <w:rPr>
          <w:rFonts w:ascii="Arial" w:hAnsi="Arial" w:cs="Arial"/>
          <w:sz w:val="24"/>
          <w:szCs w:val="24"/>
        </w:rPr>
        <w:t xml:space="preserve">rdinaria del Comité de Adquisiciones de la SESEAJAL, se encuentran presentes </w:t>
      </w:r>
      <w:r w:rsidR="00B040AC">
        <w:rPr>
          <w:rFonts w:ascii="Arial" w:hAnsi="Arial" w:cs="Arial"/>
          <w:sz w:val="24"/>
          <w:szCs w:val="24"/>
        </w:rPr>
        <w:t>4 cuatro</w:t>
      </w:r>
      <w:r w:rsidRPr="000D31F9">
        <w:rPr>
          <w:rFonts w:ascii="Arial" w:hAnsi="Arial" w:cs="Arial"/>
          <w:sz w:val="24"/>
          <w:szCs w:val="24"/>
        </w:rPr>
        <w:t xml:space="preserve"> vocales suplentes</w:t>
      </w:r>
      <w:r>
        <w:rPr>
          <w:rFonts w:ascii="Arial" w:hAnsi="Arial" w:cs="Arial"/>
          <w:sz w:val="24"/>
          <w:szCs w:val="24"/>
        </w:rPr>
        <w:t xml:space="preserve"> con </w:t>
      </w:r>
      <w:r w:rsidR="00221C12">
        <w:rPr>
          <w:rFonts w:ascii="Arial" w:hAnsi="Arial" w:cs="Arial"/>
          <w:sz w:val="24"/>
          <w:szCs w:val="24"/>
        </w:rPr>
        <w:t xml:space="preserve">voz y </w:t>
      </w:r>
      <w:r>
        <w:rPr>
          <w:rFonts w:ascii="Arial" w:hAnsi="Arial" w:cs="Arial"/>
          <w:sz w:val="24"/>
          <w:szCs w:val="24"/>
        </w:rPr>
        <w:t>voto</w:t>
      </w:r>
      <w:r w:rsidR="00221C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1 un vocal titular con voz</w:t>
      </w:r>
      <w:r w:rsidRPr="000D31F9">
        <w:rPr>
          <w:rFonts w:ascii="Arial" w:hAnsi="Arial" w:cs="Arial"/>
          <w:sz w:val="24"/>
          <w:szCs w:val="24"/>
        </w:rPr>
        <w:t xml:space="preserve"> de los 8 ocho vocales que integran el Comité.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 continúa con el desarrollo de la misma, y pone a consideración del Comité, el siguiente punto: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II del orden del día: Lectura y aprobación del orden del día.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procede a dar lectura del </w:t>
      </w:r>
      <w:r>
        <w:rPr>
          <w:rFonts w:ascii="Arial" w:hAnsi="Arial" w:cs="Arial"/>
          <w:sz w:val="24"/>
          <w:szCs w:val="24"/>
        </w:rPr>
        <w:t>o</w:t>
      </w:r>
      <w:r w:rsidRPr="000D31F9">
        <w:rPr>
          <w:rFonts w:ascii="Arial" w:hAnsi="Arial" w:cs="Arial"/>
          <w:sz w:val="24"/>
          <w:szCs w:val="24"/>
        </w:rPr>
        <w:t xml:space="preserve">rden del 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ía de la presente sesión, y una vez concluida su lectura solicita a los integrantes presentes se sirvan aprobar el orden del día levantando su mano, lo cual hacen de manera unánime.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01-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120619</w:t>
            </w:r>
            <w:r>
              <w:rPr>
                <w:rFonts w:ascii="Arial" w:hAnsi="Arial" w:cs="Arial"/>
                <w:b/>
                <w:sz w:val="24"/>
                <w:szCs w:val="24"/>
              </w:rPr>
              <w:t>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Se aprueba por unanimidad el orden del día propuesto.</w:t>
            </w:r>
          </w:p>
        </w:tc>
      </w:tr>
    </w:tbl>
    <w:p w:rsidR="00D95692" w:rsidRDefault="00D95692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 xml:space="preserve">Punto III del orden del día: Lectura y aprobación del Acta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3B0180">
        <w:rPr>
          <w:rFonts w:ascii="Arial" w:hAnsi="Arial" w:cs="Arial"/>
          <w:b/>
          <w:sz w:val="24"/>
          <w:szCs w:val="24"/>
        </w:rPr>
        <w:t>Primera</w:t>
      </w:r>
      <w:r>
        <w:rPr>
          <w:rFonts w:ascii="Arial" w:hAnsi="Arial" w:cs="Arial"/>
          <w:b/>
          <w:sz w:val="24"/>
          <w:szCs w:val="24"/>
        </w:rPr>
        <w:t xml:space="preserve"> Sesión </w:t>
      </w:r>
      <w:r w:rsidR="003B0180">
        <w:rPr>
          <w:rFonts w:ascii="Arial" w:hAnsi="Arial" w:cs="Arial"/>
          <w:b/>
          <w:sz w:val="24"/>
          <w:szCs w:val="24"/>
        </w:rPr>
        <w:t>Extraord</w:t>
      </w:r>
      <w:r>
        <w:rPr>
          <w:rFonts w:ascii="Arial" w:hAnsi="Arial" w:cs="Arial"/>
          <w:b/>
          <w:sz w:val="24"/>
          <w:szCs w:val="24"/>
        </w:rPr>
        <w:t>inaria</w:t>
      </w:r>
      <w:r w:rsidRPr="000D31F9">
        <w:rPr>
          <w:rFonts w:ascii="Arial" w:hAnsi="Arial" w:cs="Arial"/>
          <w:b/>
          <w:sz w:val="24"/>
          <w:szCs w:val="24"/>
        </w:rPr>
        <w:t xml:space="preserve"> del Comité.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lastRenderedPageBreak/>
        <w:t xml:space="preserve">Continuando con el orden del día, el Lic. Martha </w:t>
      </w:r>
      <w:proofErr w:type="spellStart"/>
      <w:r w:rsidRPr="000D31F9">
        <w:rPr>
          <w:rFonts w:ascii="Arial" w:hAnsi="Arial" w:cs="Arial"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sz w:val="24"/>
          <w:szCs w:val="24"/>
        </w:rPr>
        <w:t xml:space="preserve"> Arriola Flores, menciona a los integrantes del Comité, que el acta anteriormente citada fue leí</w:t>
      </w:r>
      <w:r>
        <w:rPr>
          <w:rFonts w:ascii="Arial" w:hAnsi="Arial" w:cs="Arial"/>
          <w:sz w:val="24"/>
          <w:szCs w:val="24"/>
        </w:rPr>
        <w:t>d</w:t>
      </w:r>
      <w:r w:rsidRPr="000D31F9">
        <w:rPr>
          <w:rFonts w:ascii="Arial" w:hAnsi="Arial" w:cs="Arial"/>
          <w:sz w:val="24"/>
          <w:szCs w:val="24"/>
        </w:rPr>
        <w:t>a y aprobada en su oportunidad, por lo que les solicita a los asistentes se dispense la lectura, quienes así lo realizan y les pregunta, si se aprueba el acta señalada, lo cual se realiza por unanimidad.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Descripción del Acuerdo</w:t>
            </w:r>
          </w:p>
        </w:tc>
      </w:tr>
      <w:tr w:rsidR="00C4230D" w:rsidRPr="000D31F9" w:rsidTr="001D5486">
        <w:tc>
          <w:tcPr>
            <w:tcW w:w="2235" w:type="dxa"/>
            <w:shd w:val="clear" w:color="auto" w:fill="auto"/>
          </w:tcPr>
          <w:p w:rsidR="00C4230D" w:rsidRPr="000D31F9" w:rsidRDefault="00C4230D" w:rsidP="001D5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>02-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120619</w:t>
            </w:r>
            <w:r>
              <w:rPr>
                <w:rFonts w:ascii="Arial" w:hAnsi="Arial" w:cs="Arial"/>
                <w:b/>
                <w:sz w:val="24"/>
                <w:szCs w:val="24"/>
              </w:rPr>
              <w:t>-SE</w:t>
            </w:r>
          </w:p>
        </w:tc>
        <w:tc>
          <w:tcPr>
            <w:tcW w:w="6743" w:type="dxa"/>
            <w:shd w:val="clear" w:color="auto" w:fill="auto"/>
          </w:tcPr>
          <w:p w:rsidR="00C4230D" w:rsidRPr="000D31F9" w:rsidRDefault="00C4230D" w:rsidP="001D54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Se aprueba por unanimidad Acta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Primera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Extrao</w:t>
            </w:r>
            <w:r>
              <w:rPr>
                <w:rFonts w:ascii="Arial" w:hAnsi="Arial" w:cs="Arial"/>
                <w:b/>
                <w:sz w:val="24"/>
                <w:szCs w:val="24"/>
              </w:rPr>
              <w:t>rdinaria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 del Comité de Adquisiciones de la Secretaría Ejecutiva del Sistema Estatal Anticorrupción de Jalisco, celebrada el día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0180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mayo </w:t>
            </w:r>
            <w:r w:rsidRPr="000D31F9">
              <w:rPr>
                <w:rFonts w:ascii="Arial" w:hAnsi="Arial" w:cs="Arial"/>
                <w:b/>
                <w:sz w:val="24"/>
                <w:szCs w:val="24"/>
              </w:rPr>
              <w:t xml:space="preserve">de 2019. </w:t>
            </w:r>
          </w:p>
        </w:tc>
      </w:tr>
    </w:tbl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</w:p>
    <w:p w:rsidR="00C4230D" w:rsidRPr="00221C12" w:rsidRDefault="00C4230D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IV del orden del día: Revisión de la agenda de trabajo.</w:t>
      </w:r>
    </w:p>
    <w:p w:rsidR="003B0180" w:rsidRPr="003B0180" w:rsidRDefault="003B0180" w:rsidP="003B018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3B0180">
        <w:rPr>
          <w:rFonts w:ascii="Arial" w:hAnsi="Arial" w:cs="Arial"/>
          <w:bCs/>
          <w:sz w:val="24"/>
          <w:szCs w:val="24"/>
          <w:lang w:val="es-ES_tradnl"/>
        </w:rPr>
        <w:t xml:space="preserve">Presentación y apertura de propuestas del proceso de Licitación Pública Local, con concurrencia del Comité, identificado con el número </w:t>
      </w:r>
      <w:r w:rsidRPr="003B0180">
        <w:rPr>
          <w:rFonts w:ascii="Arial" w:hAnsi="Arial" w:cs="Arial"/>
          <w:b/>
          <w:sz w:val="24"/>
          <w:szCs w:val="24"/>
        </w:rPr>
        <w:t>LPL-01-SESEAJAL-DTP/2019</w:t>
      </w:r>
      <w:r w:rsidRPr="003B0180">
        <w:rPr>
          <w:rFonts w:ascii="Arial" w:hAnsi="Arial" w:cs="Arial"/>
          <w:bCs/>
          <w:sz w:val="24"/>
          <w:szCs w:val="24"/>
        </w:rPr>
        <w:t xml:space="preserve"> denominado </w:t>
      </w:r>
      <w:r w:rsidRPr="003B0180">
        <w:rPr>
          <w:rFonts w:ascii="Arial" w:hAnsi="Arial" w:cs="Arial"/>
          <w:b/>
          <w:sz w:val="24"/>
          <w:szCs w:val="24"/>
          <w:lang w:val="es-ES"/>
        </w:rPr>
        <w:t>ADQUISICIÓN DE EQUIPO DE CÓMPUTO Y TECNOLOGÍAS DE LA INFORMACIÓN PARA LA SECRETARÍA EJECUTIVA DEL SISTEMA ESTATAL ANTICORRUPCIÓN DE JALISCO</w:t>
      </w:r>
      <w:r w:rsidRPr="003B0180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592CA4" w:rsidRDefault="00ED2A3B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F749AE">
        <w:rPr>
          <w:rFonts w:ascii="Arial" w:hAnsi="Arial" w:cs="Arial"/>
          <w:b/>
          <w:bCs/>
          <w:sz w:val="24"/>
          <w:szCs w:val="24"/>
        </w:rPr>
        <w:t xml:space="preserve">La </w:t>
      </w:r>
      <w:r w:rsidR="00F749AE" w:rsidRPr="00F749AE">
        <w:rPr>
          <w:rFonts w:ascii="Arial" w:hAnsi="Arial" w:cs="Arial"/>
          <w:b/>
          <w:bCs/>
          <w:sz w:val="24"/>
          <w:szCs w:val="24"/>
        </w:rPr>
        <w:t xml:space="preserve">Lic. Martha </w:t>
      </w:r>
      <w:proofErr w:type="spellStart"/>
      <w:r w:rsidR="00F749AE" w:rsidRPr="00F749AE">
        <w:rPr>
          <w:rFonts w:ascii="Arial" w:hAnsi="Arial" w:cs="Arial"/>
          <w:b/>
          <w:bCs/>
          <w:sz w:val="24"/>
          <w:szCs w:val="24"/>
        </w:rPr>
        <w:t>Iraí</w:t>
      </w:r>
      <w:proofErr w:type="spellEnd"/>
      <w:r w:rsidR="00F749AE" w:rsidRPr="00F749AE">
        <w:rPr>
          <w:rFonts w:ascii="Arial" w:hAnsi="Arial" w:cs="Arial"/>
          <w:b/>
          <w:bCs/>
          <w:sz w:val="24"/>
          <w:szCs w:val="24"/>
        </w:rPr>
        <w:t xml:space="preserve"> Arriola Flores</w:t>
      </w:r>
      <w:r w:rsidRPr="00F749A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9AE">
        <w:rPr>
          <w:rFonts w:ascii="Arial" w:hAnsi="Arial" w:cs="Arial"/>
          <w:bCs/>
          <w:sz w:val="24"/>
          <w:szCs w:val="24"/>
        </w:rPr>
        <w:t>da la bienvenida a los participantes registrados</w:t>
      </w:r>
      <w:r w:rsidR="00324BCB">
        <w:rPr>
          <w:rFonts w:ascii="Arial" w:hAnsi="Arial" w:cs="Arial"/>
          <w:bCs/>
          <w:sz w:val="24"/>
          <w:szCs w:val="24"/>
        </w:rPr>
        <w:t xml:space="preserve"> y hace la declaración oficial de apertura del acto, hace mención de</w:t>
      </w:r>
      <w:r w:rsidRPr="00F749AE">
        <w:rPr>
          <w:rFonts w:ascii="Arial" w:hAnsi="Arial" w:cs="Arial"/>
          <w:bCs/>
          <w:sz w:val="24"/>
          <w:szCs w:val="24"/>
        </w:rPr>
        <w:t xml:space="preserve"> cada uno de los </w:t>
      </w:r>
      <w:r w:rsidR="00324BCB">
        <w:rPr>
          <w:rFonts w:ascii="Arial" w:hAnsi="Arial" w:cs="Arial"/>
          <w:bCs/>
          <w:sz w:val="24"/>
          <w:szCs w:val="24"/>
        </w:rPr>
        <w:t>participantes presentes</w:t>
      </w:r>
      <w:r w:rsidR="00592CA4">
        <w:rPr>
          <w:rFonts w:ascii="Arial" w:hAnsi="Arial" w:cs="Arial"/>
          <w:bCs/>
          <w:sz w:val="24"/>
          <w:szCs w:val="24"/>
        </w:rPr>
        <w:t>.</w:t>
      </w:r>
    </w:p>
    <w:p w:rsidR="000448EF" w:rsidRDefault="00592CA4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592CA4">
        <w:rPr>
          <w:rFonts w:ascii="Arial" w:hAnsi="Arial" w:cs="Arial"/>
          <w:b/>
          <w:sz w:val="24"/>
          <w:szCs w:val="24"/>
        </w:rPr>
        <w:t>La Lic. Adriana Ramírez Vagas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recoge los sobres de los participantes, </w:t>
      </w:r>
      <w:r w:rsidR="00324BCB">
        <w:rPr>
          <w:rFonts w:ascii="Arial" w:hAnsi="Arial" w:cs="Arial"/>
          <w:bCs/>
          <w:sz w:val="24"/>
          <w:szCs w:val="24"/>
        </w:rPr>
        <w:t xml:space="preserve">y los </w:t>
      </w:r>
      <w:r>
        <w:rPr>
          <w:rFonts w:ascii="Arial" w:hAnsi="Arial" w:cs="Arial"/>
          <w:bCs/>
          <w:sz w:val="24"/>
          <w:szCs w:val="24"/>
        </w:rPr>
        <w:t>entrega a los miembros del Comité</w:t>
      </w:r>
      <w:r w:rsidR="004168EA">
        <w:rPr>
          <w:rFonts w:ascii="Arial" w:hAnsi="Arial" w:cs="Arial"/>
          <w:bCs/>
          <w:sz w:val="24"/>
          <w:szCs w:val="24"/>
        </w:rPr>
        <w:t>.</w:t>
      </w:r>
    </w:p>
    <w:p w:rsidR="000448EF" w:rsidRDefault="000448EF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4168EA">
        <w:rPr>
          <w:rFonts w:ascii="Arial" w:hAnsi="Arial" w:cs="Arial"/>
          <w:b/>
          <w:sz w:val="24"/>
          <w:szCs w:val="24"/>
        </w:rPr>
        <w:t>Los miembros del Comité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2CA4">
        <w:rPr>
          <w:rFonts w:ascii="Arial" w:hAnsi="Arial" w:cs="Arial"/>
          <w:bCs/>
          <w:sz w:val="24"/>
          <w:szCs w:val="24"/>
        </w:rPr>
        <w:t>aperturan</w:t>
      </w:r>
      <w:proofErr w:type="spellEnd"/>
      <w:r w:rsidR="00592CA4">
        <w:rPr>
          <w:rFonts w:ascii="Arial" w:hAnsi="Arial" w:cs="Arial"/>
          <w:bCs/>
          <w:sz w:val="24"/>
          <w:szCs w:val="24"/>
        </w:rPr>
        <w:t xml:space="preserve"> los sobres de los participantes</w:t>
      </w:r>
      <w:r>
        <w:rPr>
          <w:rFonts w:ascii="Arial" w:hAnsi="Arial" w:cs="Arial"/>
          <w:bCs/>
          <w:sz w:val="24"/>
          <w:szCs w:val="24"/>
        </w:rPr>
        <w:t>.</w:t>
      </w:r>
    </w:p>
    <w:p w:rsidR="00DA333F" w:rsidRDefault="000448EF" w:rsidP="00ED2A3B">
      <w:pPr>
        <w:jc w:val="both"/>
        <w:rPr>
          <w:rFonts w:ascii="Arial" w:hAnsi="Arial" w:cs="Arial"/>
          <w:bCs/>
          <w:sz w:val="24"/>
          <w:szCs w:val="24"/>
        </w:rPr>
      </w:pPr>
      <w:r w:rsidRPr="000448EF">
        <w:rPr>
          <w:rFonts w:ascii="Arial" w:hAnsi="Arial" w:cs="Arial"/>
          <w:b/>
          <w:sz w:val="24"/>
          <w:szCs w:val="24"/>
        </w:rPr>
        <w:t>La Lic. Adriana Ramírez Vargas,</w:t>
      </w:r>
      <w:r>
        <w:rPr>
          <w:rFonts w:ascii="Arial" w:hAnsi="Arial" w:cs="Arial"/>
          <w:bCs/>
          <w:sz w:val="24"/>
          <w:szCs w:val="24"/>
        </w:rPr>
        <w:t xml:space="preserve"> da </w:t>
      </w:r>
      <w:r w:rsidR="00ED2A3B" w:rsidRPr="00F749AE">
        <w:rPr>
          <w:rFonts w:ascii="Arial" w:hAnsi="Arial" w:cs="Arial"/>
          <w:bCs/>
          <w:sz w:val="24"/>
          <w:szCs w:val="24"/>
        </w:rPr>
        <w:t>lectura a</w:t>
      </w:r>
      <w:r w:rsidR="00324BCB">
        <w:rPr>
          <w:rFonts w:ascii="Arial" w:hAnsi="Arial" w:cs="Arial"/>
          <w:bCs/>
          <w:sz w:val="24"/>
          <w:szCs w:val="24"/>
        </w:rPr>
        <w:t xml:space="preserve"> los anexos solicitados en el punto 7 de las bases del presente proces</w:t>
      </w:r>
      <w:r w:rsidR="0026047B">
        <w:rPr>
          <w:rFonts w:ascii="Arial" w:hAnsi="Arial" w:cs="Arial"/>
          <w:bCs/>
          <w:sz w:val="24"/>
          <w:szCs w:val="24"/>
        </w:rPr>
        <w:t>o</w:t>
      </w:r>
      <w:r w:rsidR="00324BC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los miembros del Comité dan respuesta</w:t>
      </w:r>
      <w:r w:rsidR="0026047B">
        <w:rPr>
          <w:rFonts w:ascii="Arial" w:hAnsi="Arial" w:cs="Arial"/>
          <w:bCs/>
          <w:sz w:val="24"/>
          <w:szCs w:val="24"/>
        </w:rPr>
        <w:t xml:space="preserve"> </w:t>
      </w:r>
      <w:r w:rsidR="00324BCB">
        <w:rPr>
          <w:rFonts w:ascii="Arial" w:hAnsi="Arial" w:cs="Arial"/>
          <w:bCs/>
          <w:sz w:val="24"/>
          <w:szCs w:val="24"/>
        </w:rPr>
        <w:t>indicado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 s</w:t>
      </w:r>
      <w:r w:rsidR="004168EA">
        <w:rPr>
          <w:rFonts w:ascii="Arial" w:hAnsi="Arial" w:cs="Arial"/>
          <w:bCs/>
          <w:sz w:val="24"/>
          <w:szCs w:val="24"/>
        </w:rPr>
        <w:t>i</w:t>
      </w:r>
      <w:r w:rsidR="00ED2A3B" w:rsidRPr="00F749AE">
        <w:rPr>
          <w:rFonts w:ascii="Arial" w:hAnsi="Arial" w:cs="Arial"/>
          <w:bCs/>
          <w:sz w:val="24"/>
          <w:szCs w:val="24"/>
        </w:rPr>
        <w:t xml:space="preserve"> </w:t>
      </w:r>
      <w:r w:rsidR="004168EA">
        <w:rPr>
          <w:rFonts w:ascii="Arial" w:hAnsi="Arial" w:cs="Arial"/>
          <w:bCs/>
          <w:sz w:val="24"/>
          <w:szCs w:val="24"/>
        </w:rPr>
        <w:t xml:space="preserve">presenta </w:t>
      </w:r>
      <w:r w:rsidR="00137EFD">
        <w:rPr>
          <w:rFonts w:ascii="Arial" w:hAnsi="Arial" w:cs="Arial"/>
          <w:bCs/>
          <w:sz w:val="24"/>
          <w:szCs w:val="24"/>
        </w:rPr>
        <w:t>o no.</w:t>
      </w: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275"/>
        <w:gridCol w:w="1276"/>
        <w:gridCol w:w="1418"/>
        <w:gridCol w:w="1275"/>
      </w:tblGrid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ind w:left="567" w:hanging="567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bookmarkStart w:id="0" w:name="_Hlk11146405"/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7.PRESENTACIÓN Y</w: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t xml:space="preserve"> 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APERTURA DE PROPUESTAS.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bCs/>
                <w:sz w:val="14"/>
                <w:szCs w:val="14"/>
                <w:lang w:val="es-ES_tradnl"/>
              </w:rPr>
              <w:t>ISD SOLUCIONES DE TIC, S.A DE C.V.</w:t>
            </w: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14"/>
                <w:szCs w:val="14"/>
                <w:lang w:val="es-ES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SERVICIOS DIVERGENTES EN TECNOLOGÍA S.A DE C.V.</w:t>
            </w:r>
            <w:r w:rsidRPr="001D6193">
              <w:rPr>
                <w:rFonts w:ascii="Arial" w:eastAsia="Calibri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bCs/>
                <w:sz w:val="14"/>
                <w:szCs w:val="14"/>
                <w:lang w:val="es-ES"/>
              </w:rPr>
              <w:t xml:space="preserve">INGENIERÍA 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EN</w:t>
            </w:r>
            <w:r w:rsidRPr="001D6193">
              <w:rPr>
                <w:rFonts w:ascii="Arial" w:eastAsia="Calibri" w:hAnsi="Arial" w:cs="Arial"/>
                <w:b/>
                <w:bCs/>
                <w:sz w:val="14"/>
                <w:szCs w:val="14"/>
                <w:lang w:val="es-ES"/>
              </w:rPr>
              <w:t xml:space="preserve"> TELECOMUNICACIONES E INFORMATICA, S.A DE C.V.</w:t>
            </w:r>
          </w:p>
        </w:tc>
        <w:tc>
          <w:tcPr>
            <w:tcW w:w="1276" w:type="dxa"/>
          </w:tcPr>
          <w:p w:rsidR="00772EDD" w:rsidRPr="001D6193" w:rsidRDefault="00772EDD" w:rsidP="00873D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193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COMPUCAD, S.A DE C.V. </w:t>
            </w:r>
            <w:r w:rsidRPr="001D61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1D6193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ESTRATEGIAS EN TECNOLOGÍA CORPORATIVA, S.A. DE </w:t>
            </w:r>
            <w:proofErr w:type="gramStart"/>
            <w:r w:rsidRPr="001D6193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C.V</w:t>
            </w:r>
            <w:proofErr w:type="gramEnd"/>
          </w:p>
        </w:tc>
        <w:tc>
          <w:tcPr>
            <w:tcW w:w="1275" w:type="dxa"/>
          </w:tcPr>
          <w:p w:rsidR="00772EDD" w:rsidRPr="001D6193" w:rsidRDefault="00772EDD" w:rsidP="00873DD5">
            <w:pP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1D6193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TELENET DE MÉXICO, S.A DE C.V.</w:t>
            </w:r>
          </w:p>
        </w:tc>
      </w:tr>
      <w:bookmarkEnd w:id="0"/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2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(Propuesta Técnica).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3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(Propuesta Económica).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Anexo 4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 xml:space="preserve"> (Carta de Proposición).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5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(Acreditación) o documentos que lo acredite.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6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(Declaración de Integridad y NO COLUSIÓN de Proveedores).</w:t>
            </w:r>
          </w:p>
          <w:p w:rsidR="00D25099" w:rsidRPr="001D6193" w:rsidRDefault="00D25099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lastRenderedPageBreak/>
              <w:t>Anexo 7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 xml:space="preserve"> (Estratificación) Obligatorio solo para participantes MIPYME.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8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Manifiesto de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Opinión Positiva de Cumplimiento de Obligaciones Fiscales y Constancia impresa)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. De acuerdo al numeral 14 de las presentes Bases.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9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Emisión del EMA en Materia de Seguridad Social (Constancia) y/o emisión de constancia de no obligación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>, solo en caso de no estar registrados en el padrón de proveedores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. De acuerdo al numeral 15 de las presentes Bases.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 xml:space="preserve">PRESENTA </w:t>
            </w: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10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(Identificación Oficial Vigente).</w:t>
            </w: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b/>
                <w:sz w:val="14"/>
                <w:szCs w:val="14"/>
              </w:rPr>
              <w:t xml:space="preserve">Anexo 11 </w:t>
            </w:r>
            <w:r w:rsidRPr="001D6193">
              <w:rPr>
                <w:rFonts w:ascii="Arial" w:eastAsia="Calibri" w:hAnsi="Arial" w:cs="Arial"/>
                <w:sz w:val="14"/>
                <w:szCs w:val="14"/>
              </w:rPr>
              <w:t>(Solo para Proveedores Nacionales, Manifestación de Estar al Corriente en Obligaciones Patronales y Tributarias).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72EDD" w:rsidRPr="001D6193" w:rsidTr="00772EDD">
        <w:tc>
          <w:tcPr>
            <w:tcW w:w="1701" w:type="dxa"/>
          </w:tcPr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Copia del Acta Constitutiva (Solo para Personas Morales).</w:t>
            </w:r>
          </w:p>
          <w:p w:rsidR="00772EDD" w:rsidRPr="001D6193" w:rsidRDefault="00772EDD" w:rsidP="00873DD5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1D6193">
              <w:rPr>
                <w:rFonts w:ascii="Arial" w:eastAsia="Calibri" w:hAnsi="Arial" w:cs="Arial"/>
                <w:sz w:val="14"/>
                <w:szCs w:val="14"/>
              </w:rPr>
              <w:t>PRESENTA</w:t>
            </w:r>
          </w:p>
          <w:p w:rsidR="00772EDD" w:rsidRPr="001D6193" w:rsidRDefault="00772EDD" w:rsidP="00873DD5">
            <w:pPr>
              <w:widowControl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A333F" w:rsidRDefault="00DA333F" w:rsidP="00D817A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2EDD" w:rsidRDefault="00772EDD" w:rsidP="00D817A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11A3" w:rsidRDefault="00324BCB" w:rsidP="00D817A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36D9">
        <w:rPr>
          <w:rFonts w:ascii="Arial" w:eastAsia="Calibri" w:hAnsi="Arial" w:cs="Arial"/>
          <w:sz w:val="24"/>
          <w:szCs w:val="24"/>
        </w:rPr>
        <w:t xml:space="preserve">Los </w:t>
      </w:r>
      <w:r w:rsidR="00DA333F">
        <w:rPr>
          <w:rFonts w:ascii="Arial" w:eastAsia="Calibri" w:hAnsi="Arial" w:cs="Arial"/>
          <w:sz w:val="24"/>
          <w:szCs w:val="24"/>
        </w:rPr>
        <w:t>p</w:t>
      </w:r>
      <w:r w:rsidRPr="00A936D9">
        <w:rPr>
          <w:rFonts w:ascii="Arial" w:eastAsia="Calibri" w:hAnsi="Arial" w:cs="Arial"/>
          <w:sz w:val="24"/>
          <w:szCs w:val="24"/>
        </w:rPr>
        <w:t>articipantes dan lectura al total de su oferta económica I.V.A. incluido</w:t>
      </w:r>
      <w:r w:rsidR="0013228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11A3" w:rsidRPr="0013228E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>ISD SOLUCIONES DE TIC, S.A DE C.V.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t xml:space="preserve"> por un total de $</w:t>
      </w:r>
      <w:r w:rsidRPr="004C11A3">
        <w:rPr>
          <w:rFonts w:ascii="Arial" w:eastAsia="Calibri" w:hAnsi="Arial" w:cs="Arial"/>
          <w:b/>
          <w:bCs/>
          <w:sz w:val="24"/>
          <w:szCs w:val="24"/>
        </w:rPr>
        <w:tab/>
      </w:r>
      <w:r w:rsidR="00CD26C0">
        <w:rPr>
          <w:rFonts w:ascii="Arial" w:eastAsia="Calibri" w:hAnsi="Arial" w:cs="Arial"/>
          <w:b/>
          <w:bCs/>
          <w:sz w:val="24"/>
          <w:szCs w:val="24"/>
        </w:rPr>
        <w:t>397,001.88 (Trescientos Noventa y Siete Mil Un Pesos 88/100 M.N); no cotizo 12 partidas: 1 a la 9 y de la 19 a la 21.</w:t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 xml:space="preserve">SERVICIOS DIVERGENTES EN TECNOLOGÍA S.A DE C.V. 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t>por un total de $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448,381.31 (Cuatrocientos Cuarenta y Ocho Mil Trescientos Ochenta y Un Pesos 31/100 M.N), cotiz</w:t>
      </w:r>
      <w:r w:rsidR="00BE48CE">
        <w:rPr>
          <w:rFonts w:ascii="Arial" w:eastAsia="Calibri" w:hAnsi="Arial" w:cs="Arial"/>
          <w:b/>
          <w:bCs/>
          <w:sz w:val="24"/>
          <w:szCs w:val="24"/>
        </w:rPr>
        <w:t>o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 xml:space="preserve"> las partidas 17, 18, 19 y 20.</w:t>
      </w:r>
      <w:r w:rsidRPr="004C11A3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D26C0" w:rsidRPr="004C11A3" w:rsidRDefault="00CD26C0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26C0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>INGENIERÍA EN TELECOMUNICACIONES E INFORMATICA, S.A DE C.V.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t xml:space="preserve"> por un total de $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796,352.00 (Setecientos Noventa y Seis Mil Trescientos Cincuenta y Dos Pesos 00/100), no cotiz</w:t>
      </w:r>
      <w:r w:rsidR="00BE48CE">
        <w:rPr>
          <w:rFonts w:ascii="Arial" w:eastAsia="Calibri" w:hAnsi="Arial" w:cs="Arial"/>
          <w:b/>
          <w:bCs/>
          <w:sz w:val="24"/>
          <w:szCs w:val="24"/>
        </w:rPr>
        <w:t>o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 xml:space="preserve"> la partida 4 y 5, 10 y 11, 14, de la 16 a la 21.</w:t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4C11A3" w:rsidRPr="0013228E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 xml:space="preserve">COMPUCAD, S.A DE C.V. 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t>por un total de $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3´442,361.78</w:t>
      </w:r>
      <w:r w:rsidR="0030457A">
        <w:rPr>
          <w:rFonts w:ascii="Arial" w:eastAsia="Calibri" w:hAnsi="Arial" w:cs="Arial"/>
          <w:b/>
          <w:bCs/>
          <w:sz w:val="24"/>
          <w:szCs w:val="24"/>
        </w:rPr>
        <w:t xml:space="preserve"> (Tres Millones Cuatrocientos cuarenta</w:t>
      </w:r>
      <w:r w:rsidR="00B11222">
        <w:rPr>
          <w:rFonts w:ascii="Arial" w:eastAsia="Calibri" w:hAnsi="Arial" w:cs="Arial"/>
          <w:b/>
          <w:bCs/>
          <w:sz w:val="24"/>
          <w:szCs w:val="24"/>
        </w:rPr>
        <w:t xml:space="preserve"> y Dos Mil Trescientos Sesenta y Un Pesos 78/100 M.N)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, no cotizo 10 y 11, 14, 15 y 16, y 21.</w:t>
      </w:r>
      <w:r w:rsidRPr="004C11A3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CD26C0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>ESTRATEGIAS EN TECNOLOGÍA CORPORATIVA, S.A. DE C.V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t xml:space="preserve">. por un total de </w:t>
      </w:r>
      <w:r w:rsidRPr="0013228E">
        <w:rPr>
          <w:rFonts w:ascii="Arial" w:eastAsia="Calibri" w:hAnsi="Arial" w:cs="Arial"/>
          <w:b/>
          <w:bCs/>
          <w:sz w:val="24"/>
          <w:szCs w:val="24"/>
        </w:rPr>
        <w:lastRenderedPageBreak/>
        <w:t>$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576,660.36</w:t>
      </w:r>
      <w:r w:rsidR="00BE48CE">
        <w:rPr>
          <w:rFonts w:ascii="Arial" w:eastAsia="Calibri" w:hAnsi="Arial" w:cs="Arial"/>
          <w:b/>
          <w:bCs/>
          <w:sz w:val="24"/>
          <w:szCs w:val="24"/>
        </w:rPr>
        <w:t xml:space="preserve"> (Quinientos Setenta y Seis Mil Seiscientos Sesenta Pesos 36/100 M.N)</w:t>
      </w:r>
      <w:r w:rsidR="00CD26C0">
        <w:rPr>
          <w:rFonts w:ascii="Arial" w:eastAsia="Calibri" w:hAnsi="Arial" w:cs="Arial"/>
          <w:b/>
          <w:bCs/>
          <w:sz w:val="24"/>
          <w:szCs w:val="24"/>
        </w:rPr>
        <w:t>, no cotizo de la 1 a la 7, de la 10 a la 14 y 21.</w:t>
      </w:r>
    </w:p>
    <w:p w:rsidR="00CD26C0" w:rsidRDefault="00CD26C0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26C0" w:rsidRPr="00BE48CE" w:rsidRDefault="00CD26C0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48CE">
        <w:rPr>
          <w:rFonts w:ascii="Arial" w:eastAsia="Calibri" w:hAnsi="Arial" w:cs="Arial"/>
          <w:b/>
          <w:bCs/>
          <w:sz w:val="24"/>
          <w:szCs w:val="24"/>
        </w:rPr>
        <w:t>TELENET DE MÉXICO, S.A DE C.V.</w:t>
      </w:r>
      <w:r w:rsidRPr="00BE48CE">
        <w:rPr>
          <w:rFonts w:ascii="Arial" w:eastAsia="Calibri" w:hAnsi="Arial" w:cs="Arial"/>
          <w:b/>
          <w:bCs/>
          <w:sz w:val="24"/>
          <w:szCs w:val="24"/>
        </w:rPr>
        <w:t xml:space="preserve"> por un total de $ 402,853.00</w:t>
      </w:r>
      <w:r w:rsidR="00BE48CE">
        <w:rPr>
          <w:rFonts w:ascii="Arial" w:eastAsia="Calibri" w:hAnsi="Arial" w:cs="Arial"/>
          <w:b/>
          <w:bCs/>
          <w:sz w:val="24"/>
          <w:szCs w:val="24"/>
        </w:rPr>
        <w:t xml:space="preserve"> (Cuatrocientos Dos Mil Ochocientos Cincuenta y Tres Mil Pesos 00/100),</w:t>
      </w:r>
      <w:r w:rsidRPr="00BE48CE">
        <w:rPr>
          <w:rFonts w:ascii="Arial" w:eastAsia="Calibri" w:hAnsi="Arial" w:cs="Arial"/>
          <w:b/>
          <w:bCs/>
          <w:sz w:val="24"/>
          <w:szCs w:val="24"/>
        </w:rPr>
        <w:t xml:space="preserve"> cotizo de la 17 a la 20.</w:t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C11A3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324BCB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 </w:t>
      </w:r>
      <w:r w:rsidR="00324BCB" w:rsidRPr="00A936D9">
        <w:rPr>
          <w:rFonts w:ascii="Arial" w:eastAsia="Calibri" w:hAnsi="Arial" w:cs="Arial"/>
          <w:sz w:val="24"/>
          <w:szCs w:val="24"/>
        </w:rPr>
        <w:t xml:space="preserve">integrante del Comité </w:t>
      </w:r>
      <w:r w:rsidRPr="00A936D9">
        <w:rPr>
          <w:rFonts w:ascii="Arial" w:eastAsia="Calibri" w:hAnsi="Arial" w:cs="Arial"/>
          <w:sz w:val="24"/>
          <w:szCs w:val="24"/>
        </w:rPr>
        <w:t xml:space="preserve">y </w:t>
      </w:r>
      <w:r>
        <w:rPr>
          <w:rFonts w:ascii="Arial" w:eastAsia="Calibri" w:hAnsi="Arial" w:cs="Arial"/>
          <w:sz w:val="24"/>
          <w:szCs w:val="24"/>
        </w:rPr>
        <w:t>uno</w:t>
      </w:r>
      <w:r w:rsidR="00324BCB">
        <w:rPr>
          <w:rFonts w:ascii="Arial" w:eastAsia="Calibri" w:hAnsi="Arial" w:cs="Arial"/>
          <w:sz w:val="24"/>
          <w:szCs w:val="24"/>
        </w:rPr>
        <w:t xml:space="preserve"> </w:t>
      </w:r>
      <w:r w:rsidR="00324BCB" w:rsidRPr="00A936D9">
        <w:rPr>
          <w:rFonts w:ascii="Arial" w:eastAsia="Calibri" w:hAnsi="Arial" w:cs="Arial"/>
          <w:sz w:val="24"/>
          <w:szCs w:val="24"/>
        </w:rPr>
        <w:t>de los Participantes</w:t>
      </w:r>
      <w:r w:rsidR="00324BCB">
        <w:rPr>
          <w:rFonts w:ascii="Arial" w:eastAsia="Calibri" w:hAnsi="Arial" w:cs="Arial"/>
          <w:sz w:val="24"/>
          <w:szCs w:val="24"/>
        </w:rPr>
        <w:t xml:space="preserve">, </w:t>
      </w:r>
      <w:r w:rsidR="00324BCB" w:rsidRPr="00A936D9">
        <w:rPr>
          <w:rFonts w:ascii="Arial" w:eastAsia="Calibri" w:hAnsi="Arial" w:cs="Arial"/>
          <w:sz w:val="24"/>
          <w:szCs w:val="24"/>
        </w:rPr>
        <w:t>rubrican la primera hoja de los documentos solicitados en el numeral 7 de estas bases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4C11A3" w:rsidRPr="004C11A3" w:rsidRDefault="004C11A3" w:rsidP="004C11A3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0180" w:rsidRDefault="00ED2A3B" w:rsidP="003B0180">
      <w:pPr>
        <w:jc w:val="both"/>
        <w:rPr>
          <w:rFonts w:ascii="Arial" w:hAnsi="Arial" w:cs="Arial"/>
          <w:bCs/>
          <w:sz w:val="24"/>
          <w:szCs w:val="24"/>
        </w:rPr>
      </w:pPr>
      <w:r w:rsidRPr="00F749AE">
        <w:rPr>
          <w:rFonts w:ascii="Arial" w:hAnsi="Arial" w:cs="Arial"/>
          <w:b/>
          <w:bCs/>
          <w:sz w:val="24"/>
          <w:szCs w:val="24"/>
        </w:rPr>
        <w:t xml:space="preserve">La Lic. </w:t>
      </w:r>
      <w:r w:rsidR="004C11A3">
        <w:rPr>
          <w:rFonts w:ascii="Arial" w:hAnsi="Arial" w:cs="Arial"/>
          <w:b/>
          <w:bCs/>
          <w:sz w:val="24"/>
          <w:szCs w:val="24"/>
        </w:rPr>
        <w:t xml:space="preserve">Martha </w:t>
      </w:r>
      <w:proofErr w:type="spellStart"/>
      <w:r w:rsidR="004C11A3">
        <w:rPr>
          <w:rFonts w:ascii="Arial" w:hAnsi="Arial" w:cs="Arial"/>
          <w:b/>
          <w:bCs/>
          <w:sz w:val="24"/>
          <w:szCs w:val="24"/>
        </w:rPr>
        <w:t>Iraí</w:t>
      </w:r>
      <w:proofErr w:type="spellEnd"/>
      <w:r w:rsidR="004C11A3">
        <w:rPr>
          <w:rFonts w:ascii="Arial" w:hAnsi="Arial" w:cs="Arial"/>
          <w:b/>
          <w:bCs/>
          <w:sz w:val="24"/>
          <w:szCs w:val="24"/>
        </w:rPr>
        <w:t xml:space="preserve"> Arriola Fl</w:t>
      </w:r>
      <w:r w:rsidR="0013228E">
        <w:rPr>
          <w:rFonts w:ascii="Arial" w:hAnsi="Arial" w:cs="Arial"/>
          <w:b/>
          <w:bCs/>
          <w:sz w:val="24"/>
          <w:szCs w:val="24"/>
        </w:rPr>
        <w:t>o</w:t>
      </w:r>
      <w:r w:rsidR="004C11A3">
        <w:rPr>
          <w:rFonts w:ascii="Arial" w:hAnsi="Arial" w:cs="Arial"/>
          <w:b/>
          <w:bCs/>
          <w:sz w:val="24"/>
          <w:szCs w:val="24"/>
        </w:rPr>
        <w:t>res</w:t>
      </w:r>
      <w:r w:rsidRPr="00F749A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9AE">
        <w:rPr>
          <w:rFonts w:ascii="Arial" w:hAnsi="Arial" w:cs="Arial"/>
          <w:bCs/>
          <w:sz w:val="24"/>
          <w:szCs w:val="24"/>
        </w:rPr>
        <w:t>informa a los participantes que el fallo será conforme a lo estipulado en bases</w:t>
      </w:r>
      <w:r w:rsidR="004A50D0">
        <w:rPr>
          <w:rFonts w:ascii="Arial" w:hAnsi="Arial" w:cs="Arial"/>
          <w:bCs/>
          <w:sz w:val="24"/>
          <w:szCs w:val="24"/>
        </w:rPr>
        <w:t>.</w:t>
      </w:r>
    </w:p>
    <w:p w:rsidR="00D91CAE" w:rsidRPr="003B0180" w:rsidRDefault="004A50D0" w:rsidP="003B0180">
      <w:pPr>
        <w:jc w:val="both"/>
        <w:rPr>
          <w:rFonts w:ascii="Arial" w:hAnsi="Arial" w:cs="Arial"/>
          <w:bCs/>
          <w:sz w:val="24"/>
          <w:szCs w:val="24"/>
        </w:rPr>
      </w:pPr>
      <w:r w:rsidRPr="004A50D0">
        <w:rPr>
          <w:rFonts w:ascii="Arial" w:hAnsi="Arial" w:cs="Arial"/>
          <w:b/>
          <w:sz w:val="24"/>
          <w:szCs w:val="24"/>
        </w:rPr>
        <w:t>Los miembros del Comité</w:t>
      </w:r>
      <w:r>
        <w:rPr>
          <w:rFonts w:ascii="Arial" w:hAnsi="Arial" w:cs="Arial"/>
          <w:bCs/>
          <w:sz w:val="24"/>
          <w:szCs w:val="24"/>
        </w:rPr>
        <w:t xml:space="preserve"> despiden a los participantes.</w:t>
      </w:r>
    </w:p>
    <w:p w:rsidR="003B0180" w:rsidRPr="004C11A3" w:rsidRDefault="003B0180" w:rsidP="004C11A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3B0180">
        <w:rPr>
          <w:rFonts w:ascii="Arial" w:hAnsi="Arial" w:cs="Arial"/>
          <w:bCs/>
          <w:sz w:val="24"/>
          <w:szCs w:val="24"/>
          <w:lang w:val="es-ES_tradnl"/>
        </w:rPr>
        <w:t xml:space="preserve">Presentación y apertura de propuestas del proceso de Licitación Pública Nacional, con concurrencia del Comité, identificado con el número </w:t>
      </w:r>
      <w:r w:rsidRPr="003B0180">
        <w:rPr>
          <w:rFonts w:ascii="Arial" w:hAnsi="Arial" w:cs="Arial"/>
          <w:b/>
          <w:sz w:val="24"/>
          <w:szCs w:val="24"/>
        </w:rPr>
        <w:t>LPN-01-SESEAJAL-CA/2019</w:t>
      </w:r>
      <w:r w:rsidRPr="003B0180">
        <w:rPr>
          <w:rFonts w:ascii="Arial" w:hAnsi="Arial" w:cs="Arial"/>
          <w:bCs/>
          <w:sz w:val="24"/>
          <w:szCs w:val="24"/>
        </w:rPr>
        <w:t xml:space="preserve"> denominado </w:t>
      </w:r>
      <w:r w:rsidRPr="003B0180">
        <w:rPr>
          <w:rFonts w:ascii="Arial" w:hAnsi="Arial" w:cs="Arial"/>
          <w:b/>
          <w:sz w:val="24"/>
          <w:szCs w:val="24"/>
          <w:lang w:val="es-ES_tradnl"/>
        </w:rPr>
        <w:t>ADQUISICIÓN DEL SISTEMA INTEGRAL PARA LA ARMONIZACION CONTABLE Y ADMINISTRATIVA,</w:t>
      </w:r>
      <w:r w:rsidRPr="003B0180">
        <w:rPr>
          <w:rFonts w:ascii="Arial" w:hAnsi="Arial" w:cs="Arial"/>
          <w:b/>
          <w:sz w:val="24"/>
          <w:szCs w:val="24"/>
          <w:lang w:val="es-ES"/>
        </w:rPr>
        <w:t xml:space="preserve"> PARA LA SECRETARÍA EJECUTIVA DEL SISTEMA ESTATAL ANTICORRUPCIÓN DE JALISCO</w:t>
      </w:r>
      <w:r w:rsidRPr="003B0180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4C11A3" w:rsidRPr="004C11A3" w:rsidRDefault="004C11A3" w:rsidP="004C11A3">
      <w:pPr>
        <w:jc w:val="both"/>
        <w:rPr>
          <w:rFonts w:ascii="Arial" w:hAnsi="Arial" w:cs="Arial"/>
          <w:bCs/>
          <w:sz w:val="24"/>
          <w:szCs w:val="24"/>
        </w:rPr>
      </w:pPr>
      <w:r w:rsidRPr="004C11A3">
        <w:rPr>
          <w:rFonts w:ascii="Arial" w:hAnsi="Arial" w:cs="Arial"/>
          <w:b/>
          <w:sz w:val="24"/>
          <w:szCs w:val="24"/>
        </w:rPr>
        <w:t xml:space="preserve">La Lic. Martha </w:t>
      </w:r>
      <w:proofErr w:type="spellStart"/>
      <w:r w:rsidRPr="004C11A3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4C11A3">
        <w:rPr>
          <w:rFonts w:ascii="Arial" w:hAnsi="Arial" w:cs="Arial"/>
          <w:b/>
          <w:sz w:val="24"/>
          <w:szCs w:val="24"/>
        </w:rPr>
        <w:t xml:space="preserve"> Arriola Flores</w:t>
      </w:r>
      <w:r w:rsidRPr="004C11A3">
        <w:rPr>
          <w:rFonts w:ascii="Arial" w:hAnsi="Arial" w:cs="Arial"/>
          <w:bCs/>
          <w:sz w:val="24"/>
          <w:szCs w:val="24"/>
        </w:rPr>
        <w:t>, da la bienvenida a los participantes registrados y hace la declaración oficial de apertura del acto, hace mención de cada uno de los participantes presentes.</w:t>
      </w:r>
    </w:p>
    <w:p w:rsidR="004C11A3" w:rsidRPr="004C11A3" w:rsidRDefault="004C11A3" w:rsidP="004C11A3">
      <w:pPr>
        <w:jc w:val="both"/>
        <w:rPr>
          <w:rFonts w:ascii="Arial" w:hAnsi="Arial" w:cs="Arial"/>
          <w:bCs/>
          <w:sz w:val="24"/>
          <w:szCs w:val="24"/>
        </w:rPr>
      </w:pPr>
      <w:r w:rsidRPr="004C11A3">
        <w:rPr>
          <w:rFonts w:ascii="Arial" w:hAnsi="Arial" w:cs="Arial"/>
          <w:b/>
          <w:sz w:val="24"/>
          <w:szCs w:val="24"/>
        </w:rPr>
        <w:t>La Lic. Adriana Ramírez Vagas</w:t>
      </w:r>
      <w:r w:rsidRPr="004C11A3">
        <w:rPr>
          <w:rFonts w:ascii="Arial" w:hAnsi="Arial" w:cs="Arial"/>
          <w:bCs/>
          <w:sz w:val="24"/>
          <w:szCs w:val="24"/>
        </w:rPr>
        <w:t>, recoge los sobres de los participantes, y los entrega a los miembros del Comité.</w:t>
      </w:r>
    </w:p>
    <w:p w:rsidR="004C11A3" w:rsidRPr="004C11A3" w:rsidRDefault="004C11A3" w:rsidP="004C11A3">
      <w:pPr>
        <w:jc w:val="both"/>
        <w:rPr>
          <w:rFonts w:ascii="Arial" w:hAnsi="Arial" w:cs="Arial"/>
          <w:bCs/>
          <w:sz w:val="24"/>
          <w:szCs w:val="24"/>
        </w:rPr>
      </w:pPr>
      <w:r w:rsidRPr="004C11A3">
        <w:rPr>
          <w:rFonts w:ascii="Arial" w:hAnsi="Arial" w:cs="Arial"/>
          <w:b/>
          <w:sz w:val="24"/>
          <w:szCs w:val="24"/>
        </w:rPr>
        <w:t>Los miembros del Comité</w:t>
      </w:r>
      <w:r w:rsidRPr="004C11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C11A3">
        <w:rPr>
          <w:rFonts w:ascii="Arial" w:hAnsi="Arial" w:cs="Arial"/>
          <w:bCs/>
          <w:sz w:val="24"/>
          <w:szCs w:val="24"/>
        </w:rPr>
        <w:t>aperturan</w:t>
      </w:r>
      <w:proofErr w:type="spellEnd"/>
      <w:r w:rsidRPr="004C11A3">
        <w:rPr>
          <w:rFonts w:ascii="Arial" w:hAnsi="Arial" w:cs="Arial"/>
          <w:bCs/>
          <w:sz w:val="24"/>
          <w:szCs w:val="24"/>
        </w:rPr>
        <w:t xml:space="preserve"> los sobres de los participantes.</w:t>
      </w:r>
    </w:p>
    <w:p w:rsidR="004C11A3" w:rsidRPr="004C11A3" w:rsidRDefault="004C11A3" w:rsidP="004C11A3">
      <w:pPr>
        <w:jc w:val="both"/>
        <w:rPr>
          <w:rFonts w:ascii="Arial" w:hAnsi="Arial" w:cs="Arial"/>
          <w:bCs/>
          <w:sz w:val="24"/>
          <w:szCs w:val="24"/>
        </w:rPr>
      </w:pPr>
      <w:r w:rsidRPr="004C11A3">
        <w:rPr>
          <w:rFonts w:ascii="Arial" w:hAnsi="Arial" w:cs="Arial"/>
          <w:b/>
          <w:sz w:val="24"/>
          <w:szCs w:val="24"/>
        </w:rPr>
        <w:t>La Lic. Adriana Ramírez Vargas</w:t>
      </w:r>
      <w:r w:rsidRPr="004C11A3">
        <w:rPr>
          <w:rFonts w:ascii="Arial" w:hAnsi="Arial" w:cs="Arial"/>
          <w:bCs/>
          <w:sz w:val="24"/>
          <w:szCs w:val="24"/>
        </w:rPr>
        <w:t>, da lectura a los anexos solicitados en el punto 7 de las bases del presente proceso, y los miembros del Comité dan respuesta indicado si presenta o no.</w:t>
      </w: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268"/>
        <w:gridCol w:w="1984"/>
      </w:tblGrid>
      <w:tr w:rsidR="004A5692" w:rsidRPr="00441E44" w:rsidTr="004A5692">
        <w:trPr>
          <w:trHeight w:val="746"/>
        </w:trPr>
        <w:tc>
          <w:tcPr>
            <w:tcW w:w="3403" w:type="dxa"/>
          </w:tcPr>
          <w:p w:rsidR="004A5692" w:rsidRPr="00DA333F" w:rsidRDefault="004A5692" w:rsidP="004572F6">
            <w:pPr>
              <w:ind w:left="567" w:hanging="56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1" w:name="_Hlk11147538"/>
            <w:r w:rsidRPr="00DA333F">
              <w:rPr>
                <w:rFonts w:ascii="Arial" w:eastAsia="Calibri" w:hAnsi="Arial" w:cs="Arial"/>
                <w:b/>
                <w:sz w:val="16"/>
                <w:szCs w:val="16"/>
              </w:rPr>
              <w:t>7.PRESENTACIÓN 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DA333F">
              <w:rPr>
                <w:rFonts w:ascii="Arial" w:eastAsia="Calibri" w:hAnsi="Arial" w:cs="Arial"/>
                <w:b/>
                <w:sz w:val="16"/>
                <w:szCs w:val="16"/>
              </w:rPr>
              <w:t>APERTURA DE PROPUESTAS.</w:t>
            </w:r>
          </w:p>
        </w:tc>
        <w:tc>
          <w:tcPr>
            <w:tcW w:w="1843" w:type="dxa"/>
          </w:tcPr>
          <w:p w:rsidR="004A5692" w:rsidRPr="00DA333F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3228E">
              <w:rPr>
                <w:rFonts w:ascii="Arial" w:eastAsia="Calibri" w:hAnsi="Arial" w:cs="Arial"/>
                <w:b/>
                <w:bCs/>
                <w:sz w:val="16"/>
                <w:szCs w:val="16"/>
                <w:lang w:val="es-ES_tradnl"/>
              </w:rPr>
              <w:t xml:space="preserve">DSA, S.A DE C.V. </w:t>
            </w:r>
          </w:p>
        </w:tc>
        <w:tc>
          <w:tcPr>
            <w:tcW w:w="2268" w:type="dxa"/>
          </w:tcPr>
          <w:p w:rsidR="004A5692" w:rsidRPr="00DA333F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s-ES"/>
              </w:rPr>
            </w:pPr>
            <w:r w:rsidRPr="0013228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APLICACIONES Y SERVICIOS DE INFORMACIÓN EMPRESS, S.C</w:t>
            </w:r>
          </w:p>
        </w:tc>
        <w:tc>
          <w:tcPr>
            <w:tcW w:w="1984" w:type="dxa"/>
          </w:tcPr>
          <w:p w:rsidR="004A5692" w:rsidRPr="0013228E" w:rsidRDefault="00782ABF" w:rsidP="004572F6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bookmarkStart w:id="2" w:name="_Hlk11229985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OPTIMUN PC DE MÉXICO, S.A DE C.V.</w:t>
            </w:r>
            <w:bookmarkEnd w:id="2"/>
          </w:p>
        </w:tc>
      </w:tr>
      <w:bookmarkEnd w:id="1"/>
      <w:tr w:rsidR="004A5692" w:rsidRPr="00441E44" w:rsidTr="004A5692">
        <w:trPr>
          <w:trHeight w:val="473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2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(Propuesta Técnica).</w:t>
            </w:r>
          </w:p>
        </w:tc>
        <w:tc>
          <w:tcPr>
            <w:tcW w:w="1843" w:type="dxa"/>
          </w:tcPr>
          <w:p w:rsidR="004A5692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A5692" w:rsidRDefault="00782ABF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5099" w:rsidRDefault="00D25099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5099" w:rsidRDefault="00D25099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477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3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(Propuesta Económica).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489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>Anexo 4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 xml:space="preserve"> (Carta de Proposición).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397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5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(Acreditación) o documentos que lo acredite.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416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6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(Declaración de Integridad y NO COLUSIÓN de Proveedores).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207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>Anexo 7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 xml:space="preserve"> (Estratificación) Obligatorio solo para participantes MIPYME.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997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Anexo 8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>Manifiesto de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>Opinión Positiva de Cumplimiento de Obligaciones Fiscales y Constancia impresa)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. De acuerdo al numeral 14 de las presentes Bases.</w:t>
            </w:r>
          </w:p>
        </w:tc>
        <w:tc>
          <w:tcPr>
            <w:tcW w:w="1843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2ABF" w:rsidRDefault="00782ABF" w:rsidP="00782ABF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1134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9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Emisión del EMA en Materia de Seguridad Social (Constancia) y/o emisión de constancia de no obligación</w:t>
            </w: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>, solo en caso de no estar registrados en el padrón de proveedores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. De acuerdo al numeral 15 de las presentes Bases.</w:t>
            </w:r>
          </w:p>
        </w:tc>
        <w:tc>
          <w:tcPr>
            <w:tcW w:w="1843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432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10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(Identificación Oficial Vigente).</w:t>
            </w: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827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b/>
                <w:sz w:val="18"/>
                <w:szCs w:val="18"/>
              </w:rPr>
              <w:t xml:space="preserve">Anexo 11 </w:t>
            </w:r>
            <w:r w:rsidRPr="00441E44">
              <w:rPr>
                <w:rFonts w:ascii="Arial" w:eastAsia="Calibri" w:hAnsi="Arial" w:cs="Arial"/>
                <w:sz w:val="18"/>
                <w:szCs w:val="18"/>
              </w:rPr>
              <w:t>(Solo para Proveedores Nacionales, Manifestación de Estar al Corriente en Obligaciones Patronales y Tributarias).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612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41E44">
              <w:rPr>
                <w:rFonts w:ascii="Arial" w:eastAsia="Calibri" w:hAnsi="Arial" w:cs="Arial"/>
                <w:sz w:val="18"/>
                <w:szCs w:val="18"/>
              </w:rPr>
              <w:t>Copia del Acta Constitutiva (Solo para Personas Morales).</w:t>
            </w:r>
          </w:p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5692" w:rsidRPr="00441E44" w:rsidTr="004A5692">
        <w:trPr>
          <w:trHeight w:val="612"/>
        </w:trPr>
        <w:tc>
          <w:tcPr>
            <w:tcW w:w="3403" w:type="dxa"/>
          </w:tcPr>
          <w:p w:rsidR="004A5692" w:rsidRPr="00441E44" w:rsidRDefault="004A5692" w:rsidP="004572F6">
            <w:pPr>
              <w:widowControl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228E">
              <w:rPr>
                <w:rFonts w:ascii="Arial" w:eastAsia="Calibri" w:hAnsi="Arial" w:cs="Arial"/>
                <w:b/>
                <w:sz w:val="18"/>
                <w:szCs w:val="18"/>
              </w:rPr>
              <w:t>EL PARTICIPANTE</w:t>
            </w:r>
            <w:r w:rsidRPr="0013228E">
              <w:rPr>
                <w:rFonts w:ascii="Arial" w:eastAsia="Calibri" w:hAnsi="Arial" w:cs="Arial"/>
                <w:sz w:val="18"/>
                <w:szCs w:val="18"/>
              </w:rPr>
              <w:t xml:space="preserve"> deberá presentar documentos que acrediten la implementación exitosa en otros organismos públicos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3D36" w:rsidRDefault="00A43D36" w:rsidP="00A43D3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</w:t>
            </w:r>
          </w:p>
          <w:p w:rsidR="004A5692" w:rsidRPr="00441E44" w:rsidRDefault="004A5692" w:rsidP="004572F6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1B8D" w:rsidRDefault="00241B8D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13228E" w:rsidRDefault="0013228E" w:rsidP="0013228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36D9">
        <w:rPr>
          <w:rFonts w:ascii="Arial" w:eastAsia="Calibri" w:hAnsi="Arial" w:cs="Arial"/>
          <w:sz w:val="24"/>
          <w:szCs w:val="24"/>
        </w:rPr>
        <w:t xml:space="preserve">Los </w:t>
      </w:r>
      <w:r>
        <w:rPr>
          <w:rFonts w:ascii="Arial" w:eastAsia="Calibri" w:hAnsi="Arial" w:cs="Arial"/>
          <w:sz w:val="24"/>
          <w:szCs w:val="24"/>
        </w:rPr>
        <w:t>p</w:t>
      </w:r>
      <w:r w:rsidRPr="00A936D9">
        <w:rPr>
          <w:rFonts w:ascii="Arial" w:eastAsia="Calibri" w:hAnsi="Arial" w:cs="Arial"/>
          <w:sz w:val="24"/>
          <w:szCs w:val="24"/>
        </w:rPr>
        <w:t>articipantes dan lectura al total de su oferta económica I.V.A. incluido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13228E" w:rsidRDefault="0013228E" w:rsidP="00C4230D">
      <w:pPr>
        <w:jc w:val="both"/>
        <w:rPr>
          <w:rFonts w:ascii="Arial" w:hAnsi="Arial" w:cs="Arial"/>
          <w:b/>
          <w:sz w:val="24"/>
          <w:szCs w:val="24"/>
        </w:rPr>
      </w:pPr>
    </w:p>
    <w:p w:rsidR="0013228E" w:rsidRDefault="0013228E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13228E">
        <w:rPr>
          <w:rFonts w:ascii="Arial" w:hAnsi="Arial" w:cs="Arial"/>
          <w:b/>
          <w:sz w:val="24"/>
          <w:szCs w:val="24"/>
        </w:rPr>
        <w:t xml:space="preserve">DSA, S.A DE C.V. </w:t>
      </w:r>
      <w:r>
        <w:rPr>
          <w:rFonts w:ascii="Arial" w:hAnsi="Arial" w:cs="Arial"/>
          <w:b/>
          <w:sz w:val="24"/>
          <w:szCs w:val="24"/>
        </w:rPr>
        <w:t>por un total de $</w:t>
      </w:r>
      <w:r w:rsidR="00A43D36">
        <w:rPr>
          <w:rFonts w:ascii="Arial" w:hAnsi="Arial" w:cs="Arial"/>
          <w:b/>
          <w:sz w:val="24"/>
          <w:szCs w:val="24"/>
        </w:rPr>
        <w:t xml:space="preserve"> 858,400.00 (Ochocientos Cincuenta y Ocho Mil Cuatrocientos Pesos 00/100 M.N)</w:t>
      </w:r>
      <w:r w:rsidR="000E3914">
        <w:rPr>
          <w:rFonts w:ascii="Arial" w:hAnsi="Arial" w:cs="Arial"/>
          <w:b/>
          <w:sz w:val="24"/>
          <w:szCs w:val="24"/>
        </w:rPr>
        <w:t>.</w:t>
      </w:r>
    </w:p>
    <w:p w:rsidR="0013228E" w:rsidRDefault="0013228E" w:rsidP="00C4230D">
      <w:pPr>
        <w:jc w:val="both"/>
        <w:rPr>
          <w:rFonts w:ascii="Arial" w:hAnsi="Arial" w:cs="Arial"/>
          <w:b/>
          <w:sz w:val="24"/>
          <w:szCs w:val="24"/>
        </w:rPr>
      </w:pPr>
      <w:r w:rsidRPr="0013228E">
        <w:rPr>
          <w:rFonts w:ascii="Arial" w:hAnsi="Arial" w:cs="Arial"/>
          <w:b/>
          <w:sz w:val="24"/>
          <w:szCs w:val="24"/>
        </w:rPr>
        <w:t>APLICACIONES Y SERVICIOS DE INFORMACIÓN EMPRESS, S.C</w:t>
      </w:r>
      <w:r>
        <w:rPr>
          <w:rFonts w:ascii="Arial" w:hAnsi="Arial" w:cs="Arial"/>
          <w:b/>
          <w:sz w:val="24"/>
          <w:szCs w:val="24"/>
        </w:rPr>
        <w:t>.</w:t>
      </w:r>
      <w:r w:rsidRPr="001322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un total de $</w:t>
      </w:r>
      <w:r w:rsidR="00A43D36">
        <w:rPr>
          <w:rFonts w:ascii="Arial" w:hAnsi="Arial" w:cs="Arial"/>
          <w:b/>
          <w:sz w:val="24"/>
          <w:szCs w:val="24"/>
        </w:rPr>
        <w:t xml:space="preserve"> 974,000.00 (Novecientos Setenta y Cuatro Mil Pesos 00/100 M.N)</w:t>
      </w:r>
      <w:r w:rsidR="000E3914">
        <w:rPr>
          <w:rFonts w:ascii="Arial" w:hAnsi="Arial" w:cs="Arial"/>
          <w:b/>
          <w:sz w:val="24"/>
          <w:szCs w:val="24"/>
        </w:rPr>
        <w:t>.</w:t>
      </w:r>
    </w:p>
    <w:p w:rsidR="00D91CAE" w:rsidRPr="00A43D36" w:rsidRDefault="00A43D36" w:rsidP="00A43D36">
      <w:pPr>
        <w:jc w:val="both"/>
        <w:rPr>
          <w:rFonts w:ascii="Arial" w:hAnsi="Arial" w:cs="Arial"/>
          <w:b/>
          <w:sz w:val="24"/>
          <w:szCs w:val="24"/>
        </w:rPr>
      </w:pPr>
      <w:r w:rsidRPr="00A43D36">
        <w:rPr>
          <w:rFonts w:ascii="Arial" w:hAnsi="Arial" w:cs="Arial"/>
          <w:b/>
          <w:bCs/>
          <w:sz w:val="24"/>
          <w:szCs w:val="24"/>
        </w:rPr>
        <w:t>OPTIMUN PC DE MÉXICO, S.A DE C.V.</w:t>
      </w:r>
      <w:r>
        <w:rPr>
          <w:rFonts w:ascii="Arial" w:hAnsi="Arial" w:cs="Arial"/>
          <w:b/>
          <w:bCs/>
          <w:sz w:val="24"/>
          <w:szCs w:val="24"/>
        </w:rPr>
        <w:t xml:space="preserve"> por un total de $ 678,600.00 (Seiscientos Setenta y Ocho Mil Seiscientos Pesos 00/100 M.N)</w:t>
      </w:r>
      <w:r w:rsidR="000E3914">
        <w:rPr>
          <w:rFonts w:ascii="Arial" w:hAnsi="Arial" w:cs="Arial"/>
          <w:b/>
          <w:bCs/>
          <w:sz w:val="24"/>
          <w:szCs w:val="24"/>
        </w:rPr>
        <w:t>.</w:t>
      </w:r>
    </w:p>
    <w:p w:rsidR="00D91CAE" w:rsidRDefault="00D91CAE" w:rsidP="00D91CA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 </w:t>
      </w:r>
      <w:r w:rsidRPr="00A936D9">
        <w:rPr>
          <w:rFonts w:ascii="Arial" w:eastAsia="Calibri" w:hAnsi="Arial" w:cs="Arial"/>
          <w:sz w:val="24"/>
          <w:szCs w:val="24"/>
        </w:rPr>
        <w:t xml:space="preserve">integrante del Comité y </w:t>
      </w:r>
      <w:r>
        <w:rPr>
          <w:rFonts w:ascii="Arial" w:eastAsia="Calibri" w:hAnsi="Arial" w:cs="Arial"/>
          <w:sz w:val="24"/>
          <w:szCs w:val="24"/>
        </w:rPr>
        <w:t xml:space="preserve">uno </w:t>
      </w:r>
      <w:r w:rsidRPr="00A936D9">
        <w:rPr>
          <w:rFonts w:ascii="Arial" w:eastAsia="Calibri" w:hAnsi="Arial" w:cs="Arial"/>
          <w:sz w:val="24"/>
          <w:szCs w:val="24"/>
        </w:rPr>
        <w:t>de los Participantes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936D9">
        <w:rPr>
          <w:rFonts w:ascii="Arial" w:eastAsia="Calibri" w:hAnsi="Arial" w:cs="Arial"/>
          <w:sz w:val="24"/>
          <w:szCs w:val="24"/>
        </w:rPr>
        <w:t>rubrican la primera hoja de los documentos solicitados en el numeral 7 de estas bases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D91CAE" w:rsidRPr="004C11A3" w:rsidRDefault="00D91CAE" w:rsidP="00D91CA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1CAE" w:rsidRDefault="00D91CAE" w:rsidP="00C4230D">
      <w:pPr>
        <w:jc w:val="both"/>
        <w:rPr>
          <w:rFonts w:ascii="Arial" w:hAnsi="Arial" w:cs="Arial"/>
          <w:bCs/>
          <w:sz w:val="24"/>
          <w:szCs w:val="24"/>
        </w:rPr>
      </w:pPr>
      <w:r w:rsidRPr="00F749AE">
        <w:rPr>
          <w:rFonts w:ascii="Arial" w:hAnsi="Arial" w:cs="Arial"/>
          <w:b/>
          <w:bCs/>
          <w:sz w:val="24"/>
          <w:szCs w:val="24"/>
        </w:rPr>
        <w:t xml:space="preserve">La Lic. </w:t>
      </w:r>
      <w:r>
        <w:rPr>
          <w:rFonts w:ascii="Arial" w:hAnsi="Arial" w:cs="Arial"/>
          <w:b/>
          <w:bCs/>
          <w:sz w:val="24"/>
          <w:szCs w:val="24"/>
        </w:rPr>
        <w:t xml:space="preserve">Martha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Iraí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Arriola Flores</w:t>
      </w:r>
      <w:r w:rsidRPr="00F749A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749AE">
        <w:rPr>
          <w:rFonts w:ascii="Arial" w:hAnsi="Arial" w:cs="Arial"/>
          <w:bCs/>
          <w:sz w:val="24"/>
          <w:szCs w:val="24"/>
        </w:rPr>
        <w:t>informa a los participantes que el fallo será conforme a lo estipulado en bases.</w:t>
      </w:r>
    </w:p>
    <w:p w:rsidR="004A50D0" w:rsidRDefault="004A50D0" w:rsidP="004A50D0">
      <w:pPr>
        <w:jc w:val="both"/>
        <w:rPr>
          <w:rFonts w:ascii="Arial" w:hAnsi="Arial" w:cs="Arial"/>
          <w:bCs/>
          <w:sz w:val="24"/>
          <w:szCs w:val="24"/>
        </w:rPr>
      </w:pPr>
      <w:r w:rsidRPr="004A50D0">
        <w:rPr>
          <w:rFonts w:ascii="Arial" w:hAnsi="Arial" w:cs="Arial"/>
          <w:b/>
          <w:sz w:val="24"/>
          <w:szCs w:val="24"/>
        </w:rPr>
        <w:t>Los miembros del Comité</w:t>
      </w:r>
      <w:r>
        <w:rPr>
          <w:rFonts w:ascii="Arial" w:hAnsi="Arial" w:cs="Arial"/>
          <w:bCs/>
          <w:sz w:val="24"/>
          <w:szCs w:val="24"/>
        </w:rPr>
        <w:t xml:space="preserve"> despiden a los participantes.</w:t>
      </w:r>
    </w:p>
    <w:p w:rsidR="004A50D0" w:rsidRDefault="004A50D0" w:rsidP="00C4230D">
      <w:pPr>
        <w:jc w:val="both"/>
        <w:rPr>
          <w:rFonts w:ascii="Arial" w:hAnsi="Arial" w:cs="Arial"/>
          <w:bCs/>
          <w:sz w:val="24"/>
          <w:szCs w:val="24"/>
        </w:rPr>
      </w:pPr>
    </w:p>
    <w:p w:rsidR="00D25099" w:rsidRDefault="00D25099" w:rsidP="00C4230D">
      <w:pPr>
        <w:jc w:val="both"/>
        <w:rPr>
          <w:rFonts w:ascii="Arial" w:hAnsi="Arial" w:cs="Arial"/>
          <w:bCs/>
          <w:sz w:val="24"/>
          <w:szCs w:val="24"/>
        </w:rPr>
      </w:pPr>
    </w:p>
    <w:p w:rsidR="00D25099" w:rsidRPr="00D91CAE" w:rsidRDefault="00D25099" w:rsidP="00C4230D">
      <w:pPr>
        <w:jc w:val="both"/>
        <w:rPr>
          <w:rFonts w:ascii="Arial" w:hAnsi="Arial" w:cs="Arial"/>
          <w:bCs/>
          <w:sz w:val="24"/>
          <w:szCs w:val="24"/>
        </w:rPr>
      </w:pP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lastRenderedPageBreak/>
        <w:t>Punto V del orden del día: Asuntos varios.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pregunta a los vocales asistentes del Comité de Adquisiciones de la SESEAJAL, si tienen algún punto para tratarlo en asuntos varios, quienes refieren que no lo tienen.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 del orden del día: Lectura de acuerdos y comisiones</w:t>
      </w:r>
      <w:r w:rsidRPr="000D31F9">
        <w:rPr>
          <w:rFonts w:ascii="Arial" w:hAnsi="Arial" w:cs="Arial"/>
          <w:sz w:val="24"/>
          <w:szCs w:val="24"/>
        </w:rPr>
        <w:t>.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 xml:space="preserve">, pregunta a los vocales asistentes del Comité de Adquisiciones de la SESEAJAL, si tienen algún acuerdo o comisión, quienes refieren que no lo tienen. </w:t>
      </w:r>
    </w:p>
    <w:p w:rsidR="00C4230D" w:rsidRPr="000D31F9" w:rsidRDefault="00C4230D" w:rsidP="00C4230D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Punto VII del orden del día: Clausura de la sesión.</w:t>
      </w:r>
      <w:r w:rsidRPr="000D31F9">
        <w:rPr>
          <w:rFonts w:ascii="Arial" w:hAnsi="Arial" w:cs="Arial"/>
          <w:sz w:val="24"/>
          <w:szCs w:val="24"/>
        </w:rPr>
        <w:t xml:space="preserve"> </w:t>
      </w:r>
    </w:p>
    <w:p w:rsidR="00D15AAF" w:rsidRPr="000D31F9" w:rsidRDefault="00C4230D" w:rsidP="007422D8">
      <w:pPr>
        <w:jc w:val="both"/>
        <w:rPr>
          <w:rFonts w:ascii="Arial" w:hAnsi="Arial" w:cs="Arial"/>
          <w:sz w:val="24"/>
          <w:szCs w:val="24"/>
        </w:rPr>
      </w:pPr>
      <w:r w:rsidRPr="000D31F9">
        <w:rPr>
          <w:rFonts w:ascii="Arial" w:hAnsi="Arial" w:cs="Arial"/>
          <w:sz w:val="24"/>
          <w:szCs w:val="24"/>
        </w:rPr>
        <w:t xml:space="preserve">Finalmente, la </w:t>
      </w:r>
      <w:r w:rsidRPr="000D31F9">
        <w:rPr>
          <w:rFonts w:ascii="Arial" w:hAnsi="Arial" w:cs="Arial"/>
          <w:b/>
          <w:sz w:val="24"/>
          <w:szCs w:val="24"/>
        </w:rPr>
        <w:t xml:space="preserve">Lic. Martha </w:t>
      </w:r>
      <w:proofErr w:type="spellStart"/>
      <w:r w:rsidRPr="000D31F9">
        <w:rPr>
          <w:rFonts w:ascii="Arial" w:hAnsi="Arial" w:cs="Arial"/>
          <w:b/>
          <w:sz w:val="24"/>
          <w:szCs w:val="24"/>
        </w:rPr>
        <w:t>Iraí</w:t>
      </w:r>
      <w:proofErr w:type="spellEnd"/>
      <w:r w:rsidRPr="000D31F9">
        <w:rPr>
          <w:rFonts w:ascii="Arial" w:hAnsi="Arial" w:cs="Arial"/>
          <w:b/>
          <w:sz w:val="24"/>
          <w:szCs w:val="24"/>
        </w:rPr>
        <w:t xml:space="preserve"> Arriola Flores</w:t>
      </w:r>
      <w:r w:rsidRPr="000D31F9">
        <w:rPr>
          <w:rFonts w:ascii="Arial" w:hAnsi="Arial" w:cs="Arial"/>
          <w:sz w:val="24"/>
          <w:szCs w:val="24"/>
        </w:rPr>
        <w:t>, Presidente Suplente del Comité de Adquisiciones de la SESEAJAL, señala que no habiendo más asuntos que tratar se concluye esta sesión, siendo las 1</w:t>
      </w:r>
      <w:r w:rsidR="00B040AC">
        <w:rPr>
          <w:rFonts w:ascii="Arial" w:hAnsi="Arial" w:cs="Arial"/>
          <w:sz w:val="24"/>
          <w:szCs w:val="24"/>
        </w:rPr>
        <w:t>1</w:t>
      </w:r>
      <w:r w:rsidRPr="000D31F9">
        <w:rPr>
          <w:rFonts w:ascii="Arial" w:hAnsi="Arial" w:cs="Arial"/>
          <w:sz w:val="24"/>
          <w:szCs w:val="24"/>
        </w:rPr>
        <w:t>:</w:t>
      </w:r>
      <w:r w:rsidR="00B040AC">
        <w:rPr>
          <w:rFonts w:ascii="Arial" w:hAnsi="Arial" w:cs="Arial"/>
          <w:sz w:val="24"/>
          <w:szCs w:val="24"/>
        </w:rPr>
        <w:t>2</w:t>
      </w:r>
      <w:r w:rsidRPr="000D31F9">
        <w:rPr>
          <w:rFonts w:ascii="Arial" w:hAnsi="Arial" w:cs="Arial"/>
          <w:sz w:val="24"/>
          <w:szCs w:val="24"/>
        </w:rPr>
        <w:t xml:space="preserve">0 </w:t>
      </w:r>
      <w:r w:rsidR="00B040AC">
        <w:rPr>
          <w:rFonts w:ascii="Arial" w:hAnsi="Arial" w:cs="Arial"/>
          <w:sz w:val="24"/>
          <w:szCs w:val="24"/>
        </w:rPr>
        <w:t>once</w:t>
      </w:r>
      <w:r w:rsidRPr="000D31F9">
        <w:rPr>
          <w:rFonts w:ascii="Arial" w:hAnsi="Arial" w:cs="Arial"/>
          <w:sz w:val="24"/>
          <w:szCs w:val="24"/>
        </w:rPr>
        <w:t xml:space="preserve"> horas</w:t>
      </w:r>
      <w:r w:rsidR="00B040AC">
        <w:rPr>
          <w:rFonts w:ascii="Arial" w:hAnsi="Arial" w:cs="Arial"/>
          <w:sz w:val="24"/>
          <w:szCs w:val="24"/>
        </w:rPr>
        <w:t xml:space="preserve"> con veinte minutos</w:t>
      </w:r>
      <w:r w:rsidRPr="000D31F9">
        <w:rPr>
          <w:rFonts w:ascii="Arial" w:hAnsi="Arial" w:cs="Arial"/>
          <w:sz w:val="24"/>
          <w:szCs w:val="24"/>
        </w:rPr>
        <w:t xml:space="preserve"> del día </w:t>
      </w:r>
      <w:r w:rsidR="00931EE1">
        <w:rPr>
          <w:rFonts w:ascii="Arial" w:hAnsi="Arial" w:cs="Arial"/>
          <w:sz w:val="24"/>
          <w:szCs w:val="24"/>
        </w:rPr>
        <w:t>12 doce</w:t>
      </w:r>
      <w:r w:rsidR="00E91683">
        <w:rPr>
          <w:rFonts w:ascii="Arial" w:hAnsi="Arial" w:cs="Arial"/>
          <w:sz w:val="24"/>
          <w:szCs w:val="24"/>
        </w:rPr>
        <w:t xml:space="preserve"> </w:t>
      </w:r>
      <w:r w:rsidRPr="000D31F9">
        <w:rPr>
          <w:rFonts w:ascii="Arial" w:hAnsi="Arial" w:cs="Arial"/>
          <w:sz w:val="24"/>
          <w:szCs w:val="24"/>
        </w:rPr>
        <w:t xml:space="preserve">de </w:t>
      </w:r>
      <w:r w:rsidR="00931EE1">
        <w:rPr>
          <w:rFonts w:ascii="Arial" w:hAnsi="Arial" w:cs="Arial"/>
          <w:sz w:val="24"/>
          <w:szCs w:val="24"/>
        </w:rPr>
        <w:t>junio</w:t>
      </w:r>
      <w:r w:rsidRPr="000D31F9">
        <w:rPr>
          <w:rFonts w:ascii="Arial" w:hAnsi="Arial" w:cs="Arial"/>
          <w:sz w:val="24"/>
          <w:szCs w:val="24"/>
        </w:rPr>
        <w:t xml:space="preserve"> de 2019 dos mil diecinueve.</w:t>
      </w:r>
    </w:p>
    <w:p w:rsidR="007422D8" w:rsidRPr="000D31F9" w:rsidRDefault="007422D8" w:rsidP="007422D8">
      <w:pPr>
        <w:jc w:val="center"/>
        <w:rPr>
          <w:rFonts w:ascii="Arial" w:hAnsi="Arial" w:cs="Arial"/>
          <w:b/>
          <w:sz w:val="24"/>
          <w:szCs w:val="24"/>
        </w:rPr>
      </w:pPr>
      <w:r w:rsidRPr="000D31F9">
        <w:rPr>
          <w:rFonts w:ascii="Arial" w:hAnsi="Arial" w:cs="Arial"/>
          <w:b/>
          <w:sz w:val="24"/>
          <w:szCs w:val="24"/>
        </w:rPr>
        <w:t>COMITÉ DE ADQUISICIONES DE LA SECRETARÍA EJECUTIVA DEL SISTEMA ESTATAL ANTICORRUPCIÓN DE JALISCO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84"/>
      </w:tblGrid>
      <w:tr w:rsidR="00EE4CFA" w:rsidRPr="002834D6" w:rsidTr="00873DD5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10030559"/>
            <w:r w:rsidRPr="002834D6">
              <w:rPr>
                <w:rFonts w:ascii="Arial" w:hAnsi="Arial" w:cs="Arial"/>
                <w:sz w:val="24"/>
                <w:szCs w:val="24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  <w:sz w:val="24"/>
                <w:szCs w:val="24"/>
              </w:rPr>
              <w:t>Iraí</w:t>
            </w:r>
            <w:proofErr w:type="spellEnd"/>
            <w:r w:rsidRPr="002834D6">
              <w:rPr>
                <w:rFonts w:ascii="Arial" w:hAnsi="Arial" w:cs="Arial"/>
                <w:sz w:val="24"/>
                <w:szCs w:val="24"/>
              </w:rPr>
              <w:t xml:space="preserve"> Arriola Flores</w:t>
            </w:r>
          </w:p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Presidente Suplente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FA" w:rsidRPr="002834D6" w:rsidTr="00873DD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4D6">
              <w:rPr>
                <w:rFonts w:ascii="Arial" w:hAnsi="Arial" w:cs="Arial"/>
                <w:sz w:val="24"/>
                <w:szCs w:val="24"/>
              </w:rPr>
              <w:t>Lepg</w:t>
            </w:r>
            <w:proofErr w:type="spellEnd"/>
            <w:r w:rsidRPr="002834D6">
              <w:rPr>
                <w:rFonts w:ascii="Arial" w:hAnsi="Arial" w:cs="Arial"/>
                <w:sz w:val="24"/>
                <w:szCs w:val="24"/>
              </w:rPr>
              <w:t>. Adriana Ramírez Vargas</w:t>
            </w:r>
          </w:p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Secretario Técnico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FA" w:rsidRPr="002834D6" w:rsidTr="00873DD5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FA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María Fabiola Rodríguez Navarro </w:t>
            </w:r>
          </w:p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>Vocal Suplente del Consejo Coordinador de Jóvenes Empresarios de Jalisco, A.C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FA" w:rsidRPr="002834D6" w:rsidTr="00873DD5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FA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José Guadalupe Pérez Mejía </w:t>
            </w:r>
          </w:p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Suplente del Centro Empresarial de Jalisco, S.P;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FA" w:rsidRPr="002834D6" w:rsidTr="00873DD5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FA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0030041"/>
            <w:r>
              <w:rPr>
                <w:rFonts w:ascii="Arial" w:hAnsi="Arial" w:cs="Arial"/>
                <w:sz w:val="24"/>
                <w:szCs w:val="24"/>
              </w:rPr>
              <w:t xml:space="preserve">Lic. Georgina Orozco Ríos </w:t>
            </w:r>
          </w:p>
          <w:p w:rsidR="00EE4CFA" w:rsidRPr="00807127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Suplente del Consejo de Cámaras Industriales de Jalisco</w:t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FA" w:rsidRPr="002834D6" w:rsidTr="00873DD5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Lic. Jorge Arturo Ventura Alfaro </w:t>
            </w:r>
          </w:p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D6">
              <w:rPr>
                <w:rFonts w:ascii="Arial" w:hAnsi="Arial" w:cs="Arial"/>
                <w:sz w:val="24"/>
                <w:szCs w:val="24"/>
              </w:rPr>
              <w:t xml:space="preserve">Vocal del Órgano Interno de Control de la Secretaría Ejecutiva del Sistema Estatal </w:t>
            </w:r>
            <w:bookmarkStart w:id="5" w:name="_GoBack"/>
            <w:bookmarkEnd w:id="5"/>
            <w:r w:rsidRPr="002834D6">
              <w:rPr>
                <w:rFonts w:ascii="Arial" w:hAnsi="Arial" w:cs="Arial"/>
                <w:sz w:val="24"/>
                <w:szCs w:val="24"/>
              </w:rPr>
              <w:t>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A" w:rsidRPr="002834D6" w:rsidRDefault="00EE4CFA" w:rsidP="00873DD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3"/>
    <w:p w:rsidR="0071521F" w:rsidRPr="002E0C3A" w:rsidRDefault="007422D8" w:rsidP="005B2F06">
      <w:pPr>
        <w:pStyle w:val="Textoindependiente"/>
        <w:jc w:val="both"/>
        <w:rPr>
          <w:rFonts w:ascii="Arial" w:hAnsi="Arial" w:cs="Arial"/>
          <w:sz w:val="12"/>
          <w:szCs w:val="18"/>
        </w:rPr>
      </w:pPr>
      <w:r w:rsidRPr="002E0C3A">
        <w:rPr>
          <w:rFonts w:ascii="Arial" w:hAnsi="Arial" w:cs="Arial"/>
          <w:sz w:val="12"/>
          <w:szCs w:val="18"/>
        </w:rPr>
        <w:t xml:space="preserve">Nota: Esta hoja de firmas corresponde al ACTA DE LA </w:t>
      </w:r>
      <w:r w:rsidR="00D15AAF" w:rsidRPr="002E0C3A">
        <w:rPr>
          <w:rFonts w:ascii="Arial" w:hAnsi="Arial" w:cs="Arial"/>
          <w:sz w:val="12"/>
          <w:szCs w:val="18"/>
        </w:rPr>
        <w:t>SEGUNDA</w:t>
      </w:r>
      <w:r w:rsidRPr="002E0C3A">
        <w:rPr>
          <w:rFonts w:ascii="Arial" w:hAnsi="Arial" w:cs="Arial"/>
          <w:sz w:val="12"/>
          <w:szCs w:val="18"/>
        </w:rPr>
        <w:t xml:space="preserve"> SESIÓN </w:t>
      </w:r>
      <w:r w:rsidR="00E91683" w:rsidRPr="002E0C3A">
        <w:rPr>
          <w:rFonts w:ascii="Arial" w:hAnsi="Arial" w:cs="Arial"/>
          <w:sz w:val="12"/>
          <w:szCs w:val="18"/>
        </w:rPr>
        <w:t>EXTRA</w:t>
      </w:r>
      <w:r w:rsidRPr="002E0C3A">
        <w:rPr>
          <w:rFonts w:ascii="Arial" w:hAnsi="Arial" w:cs="Arial"/>
          <w:sz w:val="12"/>
          <w:szCs w:val="18"/>
        </w:rPr>
        <w:t xml:space="preserve">ORDINARIA DEL COMITÉ DE ADQUISICIONES DE LA SESEAJAL, del día </w:t>
      </w:r>
      <w:r w:rsidR="00D15AAF" w:rsidRPr="002E0C3A">
        <w:rPr>
          <w:rFonts w:ascii="Arial" w:hAnsi="Arial" w:cs="Arial"/>
          <w:sz w:val="12"/>
          <w:szCs w:val="18"/>
        </w:rPr>
        <w:t>12</w:t>
      </w:r>
      <w:r w:rsidRPr="002E0C3A">
        <w:rPr>
          <w:rFonts w:ascii="Arial" w:hAnsi="Arial" w:cs="Arial"/>
          <w:sz w:val="12"/>
          <w:szCs w:val="18"/>
        </w:rPr>
        <w:t xml:space="preserve"> de</w:t>
      </w:r>
      <w:r w:rsidR="00D15AAF" w:rsidRPr="002E0C3A">
        <w:rPr>
          <w:rFonts w:ascii="Arial" w:hAnsi="Arial" w:cs="Arial"/>
          <w:sz w:val="12"/>
          <w:szCs w:val="18"/>
        </w:rPr>
        <w:t xml:space="preserve"> junio</w:t>
      </w:r>
      <w:r w:rsidRPr="002E0C3A">
        <w:rPr>
          <w:rFonts w:ascii="Arial" w:hAnsi="Arial" w:cs="Arial"/>
          <w:sz w:val="12"/>
          <w:szCs w:val="18"/>
        </w:rPr>
        <w:t xml:space="preserve"> de 2019.</w:t>
      </w:r>
    </w:p>
    <w:sectPr w:rsidR="0071521F" w:rsidRPr="002E0C3A" w:rsidSect="005E10A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left w:val="double" w:sz="4" w:space="20" w:color="ACB9CA" w:themeColor="text2" w:themeTint="66"/>
        <w:bottom w:val="double" w:sz="4" w:space="10" w:color="ACB9CA" w:themeColor="text2" w:themeTint="66"/>
        <w:right w:val="double" w:sz="4" w:space="2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25" w:rsidRDefault="00152425" w:rsidP="005E10AD">
      <w:pPr>
        <w:spacing w:after="0" w:line="240" w:lineRule="auto"/>
      </w:pPr>
      <w:r>
        <w:separator/>
      </w:r>
    </w:p>
  </w:endnote>
  <w:endnote w:type="continuationSeparator" w:id="0">
    <w:p w:rsidR="00152425" w:rsidRDefault="00152425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88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8" w:rsidRDefault="007422D8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 w:rsidRPr="007422D8">
              <w:rPr>
                <w:sz w:val="16"/>
                <w:lang w:val="es-ES"/>
              </w:rPr>
              <w:t xml:space="preserve">Página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PAGE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  <w:r w:rsidRPr="007422D8">
              <w:rPr>
                <w:sz w:val="16"/>
                <w:lang w:val="es-ES"/>
              </w:rPr>
              <w:t xml:space="preserve"> de </w:t>
            </w:r>
            <w:r w:rsidRPr="007422D8">
              <w:rPr>
                <w:b/>
                <w:bCs/>
                <w:sz w:val="18"/>
                <w:szCs w:val="24"/>
              </w:rPr>
              <w:fldChar w:fldCharType="begin"/>
            </w:r>
            <w:r w:rsidRPr="007422D8">
              <w:rPr>
                <w:b/>
                <w:bCs/>
                <w:sz w:val="16"/>
              </w:rPr>
              <w:instrText>NUMPAGES</w:instrText>
            </w:r>
            <w:r w:rsidRPr="007422D8">
              <w:rPr>
                <w:b/>
                <w:bCs/>
                <w:sz w:val="18"/>
                <w:szCs w:val="24"/>
              </w:rPr>
              <w:fldChar w:fldCharType="separate"/>
            </w:r>
            <w:r w:rsidRPr="007422D8">
              <w:rPr>
                <w:b/>
                <w:bCs/>
                <w:sz w:val="16"/>
                <w:lang w:val="es-ES"/>
              </w:rPr>
              <w:t>2</w:t>
            </w:r>
            <w:r w:rsidRPr="007422D8">
              <w:rPr>
                <w:b/>
                <w:bCs/>
                <w:sz w:val="18"/>
                <w:szCs w:val="24"/>
              </w:rPr>
              <w:fldChar w:fldCharType="end"/>
            </w:r>
          </w:p>
          <w:p w:rsidR="007422D8" w:rsidRPr="009B45DC" w:rsidRDefault="007422D8" w:rsidP="007422D8">
            <w:pPr>
              <w:pStyle w:val="Piedepgina"/>
              <w:jc w:val="center"/>
              <w:rPr>
                <w:sz w:val="16"/>
              </w:rPr>
            </w:pPr>
            <w:r w:rsidRPr="00AE09DA">
              <w:rPr>
                <w:sz w:val="16"/>
              </w:rPr>
              <w:t xml:space="preserve">Av. </w:t>
            </w:r>
            <w:r>
              <w:rPr>
                <w:sz w:val="16"/>
              </w:rPr>
              <w:t>Arcos #767 Col. Jardines del Bosque, C.P.</w:t>
            </w:r>
            <w:r w:rsidRPr="00AE09DA">
              <w:rPr>
                <w:sz w:val="16"/>
              </w:rPr>
              <w:t xml:space="preserve"> </w:t>
            </w:r>
            <w:r>
              <w:rPr>
                <w:sz w:val="16"/>
              </w:rPr>
              <w:t>44520</w:t>
            </w:r>
            <w:r w:rsidRPr="00AE09DA">
              <w:rPr>
                <w:sz w:val="16"/>
              </w:rPr>
              <w:t>, Guadalajara, Jalisco, México</w:t>
            </w:r>
          </w:p>
          <w:p w:rsidR="007422D8" w:rsidRDefault="00152425">
            <w:pPr>
              <w:pStyle w:val="Piedepgina"/>
              <w:jc w:val="right"/>
            </w:pPr>
          </w:p>
        </w:sdtContent>
      </w:sdt>
    </w:sdtContent>
  </w:sdt>
  <w:p w:rsidR="002153FD" w:rsidRPr="009B45DC" w:rsidRDefault="002153FD" w:rsidP="000817D1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25" w:rsidRDefault="00152425" w:rsidP="005E10AD">
      <w:pPr>
        <w:spacing w:after="0" w:line="240" w:lineRule="auto"/>
      </w:pPr>
      <w:r>
        <w:separator/>
      </w:r>
    </w:p>
  </w:footnote>
  <w:footnote w:type="continuationSeparator" w:id="0">
    <w:p w:rsidR="00152425" w:rsidRDefault="00152425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Sistema Estatal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  <w:r w:rsidR="002E4457">
      <w:rPr>
        <w:rFonts w:ascii="Segoe UI Semibold" w:hAnsi="Segoe UI Semibold" w:cs="Segoe UI Semibold"/>
        <w:smallCaps/>
      </w:rPr>
      <w:t>Secretaría Ejecutiva</w:t>
    </w:r>
  </w:p>
  <w:p w:rsidR="005E10AD" w:rsidRPr="005E10AD" w:rsidRDefault="005E10AD">
    <w:pPr>
      <w:pStyle w:val="Encabezado"/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>Anticorrupción de Jalisco</w:t>
    </w:r>
    <w:r w:rsidRPr="005E10AD">
      <w:rPr>
        <w:rFonts w:ascii="Segoe UI Semibold" w:hAnsi="Segoe UI Semibold" w:cs="Segoe UI Semibold"/>
        <w:smallCaps/>
      </w:rPr>
      <w:tab/>
    </w: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1D7"/>
    <w:multiLevelType w:val="hybridMultilevel"/>
    <w:tmpl w:val="C84239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084"/>
    <w:multiLevelType w:val="hybridMultilevel"/>
    <w:tmpl w:val="B658EDD8"/>
    <w:lvl w:ilvl="0" w:tplc="55168ABC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4B74"/>
    <w:multiLevelType w:val="multilevel"/>
    <w:tmpl w:val="ACB2B8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2AA0"/>
    <w:multiLevelType w:val="hybridMultilevel"/>
    <w:tmpl w:val="4B42AD4A"/>
    <w:lvl w:ilvl="0" w:tplc="3102A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161E"/>
    <w:multiLevelType w:val="hybridMultilevel"/>
    <w:tmpl w:val="3DAC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D5E82"/>
    <w:multiLevelType w:val="hybridMultilevel"/>
    <w:tmpl w:val="5B507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6B6D"/>
    <w:multiLevelType w:val="hybridMultilevel"/>
    <w:tmpl w:val="EAE6FB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B58D2"/>
    <w:multiLevelType w:val="hybridMultilevel"/>
    <w:tmpl w:val="3CC0FADC"/>
    <w:lvl w:ilvl="0" w:tplc="D9067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7D6DDC"/>
    <w:multiLevelType w:val="multilevel"/>
    <w:tmpl w:val="C31A2F8A"/>
    <w:lvl w:ilvl="0">
      <w:start w:val="1"/>
      <w:numFmt w:val="lowerLetter"/>
      <w:lvlText w:val="%1)"/>
      <w:lvlJc w:val="left"/>
      <w:pPr>
        <w:ind w:left="360" w:firstLine="0"/>
      </w:pPr>
      <w:rPr>
        <w:b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4275"/>
    <w:rsid w:val="00005A7B"/>
    <w:rsid w:val="00011722"/>
    <w:rsid w:val="00011AF8"/>
    <w:rsid w:val="000124A8"/>
    <w:rsid w:val="00014824"/>
    <w:rsid w:val="00014A97"/>
    <w:rsid w:val="000155F1"/>
    <w:rsid w:val="000172DF"/>
    <w:rsid w:val="00022B78"/>
    <w:rsid w:val="00023F02"/>
    <w:rsid w:val="000272E7"/>
    <w:rsid w:val="00027373"/>
    <w:rsid w:val="0003309B"/>
    <w:rsid w:val="000333DA"/>
    <w:rsid w:val="00035263"/>
    <w:rsid w:val="00043299"/>
    <w:rsid w:val="00044774"/>
    <w:rsid w:val="000448EF"/>
    <w:rsid w:val="00045794"/>
    <w:rsid w:val="00046B68"/>
    <w:rsid w:val="0004732A"/>
    <w:rsid w:val="00047816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BF3"/>
    <w:rsid w:val="000759E5"/>
    <w:rsid w:val="00076229"/>
    <w:rsid w:val="000817D1"/>
    <w:rsid w:val="00082E31"/>
    <w:rsid w:val="000863CD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C1B69"/>
    <w:rsid w:val="000C20B1"/>
    <w:rsid w:val="000C3A51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3914"/>
    <w:rsid w:val="000E5690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455"/>
    <w:rsid w:val="00103948"/>
    <w:rsid w:val="001077A9"/>
    <w:rsid w:val="001109F1"/>
    <w:rsid w:val="00111334"/>
    <w:rsid w:val="00116D21"/>
    <w:rsid w:val="001171F1"/>
    <w:rsid w:val="001225D2"/>
    <w:rsid w:val="00124C8C"/>
    <w:rsid w:val="0012502E"/>
    <w:rsid w:val="00125756"/>
    <w:rsid w:val="00127166"/>
    <w:rsid w:val="00130DEC"/>
    <w:rsid w:val="00131ED2"/>
    <w:rsid w:val="0013228E"/>
    <w:rsid w:val="0013231B"/>
    <w:rsid w:val="00132A93"/>
    <w:rsid w:val="001341ED"/>
    <w:rsid w:val="00135EBD"/>
    <w:rsid w:val="00137EFD"/>
    <w:rsid w:val="00140290"/>
    <w:rsid w:val="00143C6C"/>
    <w:rsid w:val="00144199"/>
    <w:rsid w:val="00144BF5"/>
    <w:rsid w:val="00145D28"/>
    <w:rsid w:val="001470E7"/>
    <w:rsid w:val="00147221"/>
    <w:rsid w:val="00152425"/>
    <w:rsid w:val="00152973"/>
    <w:rsid w:val="00154C39"/>
    <w:rsid w:val="00160F1F"/>
    <w:rsid w:val="001626E3"/>
    <w:rsid w:val="00162E21"/>
    <w:rsid w:val="00163235"/>
    <w:rsid w:val="00164AF7"/>
    <w:rsid w:val="001650FC"/>
    <w:rsid w:val="00165367"/>
    <w:rsid w:val="00165A3E"/>
    <w:rsid w:val="00167852"/>
    <w:rsid w:val="001722C5"/>
    <w:rsid w:val="00173527"/>
    <w:rsid w:val="0017437C"/>
    <w:rsid w:val="00174F56"/>
    <w:rsid w:val="0017530A"/>
    <w:rsid w:val="00175BD1"/>
    <w:rsid w:val="00182AE2"/>
    <w:rsid w:val="001835E0"/>
    <w:rsid w:val="001866B6"/>
    <w:rsid w:val="00187387"/>
    <w:rsid w:val="001955E0"/>
    <w:rsid w:val="00195F21"/>
    <w:rsid w:val="00195F6D"/>
    <w:rsid w:val="001A38AE"/>
    <w:rsid w:val="001A4D7D"/>
    <w:rsid w:val="001B23FE"/>
    <w:rsid w:val="001B3F3C"/>
    <w:rsid w:val="001B4A51"/>
    <w:rsid w:val="001B548E"/>
    <w:rsid w:val="001B78AA"/>
    <w:rsid w:val="001C2632"/>
    <w:rsid w:val="001C7DC9"/>
    <w:rsid w:val="001D2CE3"/>
    <w:rsid w:val="001E1BBC"/>
    <w:rsid w:val="001E2F37"/>
    <w:rsid w:val="001F0A34"/>
    <w:rsid w:val="001F2BC9"/>
    <w:rsid w:val="001F2DD5"/>
    <w:rsid w:val="001F306D"/>
    <w:rsid w:val="001F3717"/>
    <w:rsid w:val="001F3749"/>
    <w:rsid w:val="001F3E1F"/>
    <w:rsid w:val="001F6D18"/>
    <w:rsid w:val="0020160B"/>
    <w:rsid w:val="00203A20"/>
    <w:rsid w:val="00206783"/>
    <w:rsid w:val="00210AE6"/>
    <w:rsid w:val="0021181F"/>
    <w:rsid w:val="002153FD"/>
    <w:rsid w:val="00216ECC"/>
    <w:rsid w:val="00217399"/>
    <w:rsid w:val="00221C12"/>
    <w:rsid w:val="00222B35"/>
    <w:rsid w:val="00222B55"/>
    <w:rsid w:val="00223E1D"/>
    <w:rsid w:val="00230EE6"/>
    <w:rsid w:val="00231906"/>
    <w:rsid w:val="002335B4"/>
    <w:rsid w:val="0023380B"/>
    <w:rsid w:val="00236238"/>
    <w:rsid w:val="002362FE"/>
    <w:rsid w:val="00236FBA"/>
    <w:rsid w:val="00237B09"/>
    <w:rsid w:val="0024074F"/>
    <w:rsid w:val="00241B8D"/>
    <w:rsid w:val="00242787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45E7"/>
    <w:rsid w:val="00255370"/>
    <w:rsid w:val="00255625"/>
    <w:rsid w:val="0026047B"/>
    <w:rsid w:val="00265006"/>
    <w:rsid w:val="00266313"/>
    <w:rsid w:val="00267805"/>
    <w:rsid w:val="002679DB"/>
    <w:rsid w:val="00272EE8"/>
    <w:rsid w:val="00276160"/>
    <w:rsid w:val="002776A3"/>
    <w:rsid w:val="00281834"/>
    <w:rsid w:val="00282DE2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B24EB"/>
    <w:rsid w:val="002B2699"/>
    <w:rsid w:val="002B47A9"/>
    <w:rsid w:val="002C03C2"/>
    <w:rsid w:val="002C1D6C"/>
    <w:rsid w:val="002C2BD6"/>
    <w:rsid w:val="002C4456"/>
    <w:rsid w:val="002C4598"/>
    <w:rsid w:val="002C5E96"/>
    <w:rsid w:val="002C6FA3"/>
    <w:rsid w:val="002D0D03"/>
    <w:rsid w:val="002E0C3A"/>
    <w:rsid w:val="002E2E4B"/>
    <w:rsid w:val="002E3541"/>
    <w:rsid w:val="002E4169"/>
    <w:rsid w:val="002E4457"/>
    <w:rsid w:val="002E57CB"/>
    <w:rsid w:val="002E67EB"/>
    <w:rsid w:val="002E73D6"/>
    <w:rsid w:val="002F53D6"/>
    <w:rsid w:val="002F59BA"/>
    <w:rsid w:val="0030457A"/>
    <w:rsid w:val="003059A8"/>
    <w:rsid w:val="003161CF"/>
    <w:rsid w:val="003204BC"/>
    <w:rsid w:val="00320852"/>
    <w:rsid w:val="00320E0F"/>
    <w:rsid w:val="0032205C"/>
    <w:rsid w:val="003248D1"/>
    <w:rsid w:val="00324BCB"/>
    <w:rsid w:val="00325A9C"/>
    <w:rsid w:val="00326639"/>
    <w:rsid w:val="00326C15"/>
    <w:rsid w:val="00334919"/>
    <w:rsid w:val="0033525E"/>
    <w:rsid w:val="00335793"/>
    <w:rsid w:val="00335DC0"/>
    <w:rsid w:val="003417FE"/>
    <w:rsid w:val="00342CF1"/>
    <w:rsid w:val="00343A94"/>
    <w:rsid w:val="00343F5D"/>
    <w:rsid w:val="003444B3"/>
    <w:rsid w:val="00351C7A"/>
    <w:rsid w:val="003537D1"/>
    <w:rsid w:val="0035447E"/>
    <w:rsid w:val="00355D2B"/>
    <w:rsid w:val="00356839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2541"/>
    <w:rsid w:val="00383232"/>
    <w:rsid w:val="00385C57"/>
    <w:rsid w:val="0038632C"/>
    <w:rsid w:val="00387948"/>
    <w:rsid w:val="00387EBE"/>
    <w:rsid w:val="0039118E"/>
    <w:rsid w:val="003964E1"/>
    <w:rsid w:val="0039777C"/>
    <w:rsid w:val="00397EFF"/>
    <w:rsid w:val="003A0A75"/>
    <w:rsid w:val="003A3790"/>
    <w:rsid w:val="003A3A37"/>
    <w:rsid w:val="003A3E74"/>
    <w:rsid w:val="003A3FDC"/>
    <w:rsid w:val="003A48EC"/>
    <w:rsid w:val="003A4B89"/>
    <w:rsid w:val="003A663A"/>
    <w:rsid w:val="003A6944"/>
    <w:rsid w:val="003A6F48"/>
    <w:rsid w:val="003A743B"/>
    <w:rsid w:val="003A7456"/>
    <w:rsid w:val="003A77ED"/>
    <w:rsid w:val="003B0180"/>
    <w:rsid w:val="003B02FC"/>
    <w:rsid w:val="003B09F8"/>
    <w:rsid w:val="003B12DB"/>
    <w:rsid w:val="003B1617"/>
    <w:rsid w:val="003B260D"/>
    <w:rsid w:val="003B6150"/>
    <w:rsid w:val="003B7210"/>
    <w:rsid w:val="003C3BB2"/>
    <w:rsid w:val="003C3F95"/>
    <w:rsid w:val="003C4F42"/>
    <w:rsid w:val="003C68DF"/>
    <w:rsid w:val="003C727A"/>
    <w:rsid w:val="003D0150"/>
    <w:rsid w:val="003D5364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06A19"/>
    <w:rsid w:val="00407CA8"/>
    <w:rsid w:val="0041254F"/>
    <w:rsid w:val="00413108"/>
    <w:rsid w:val="004168EA"/>
    <w:rsid w:val="0041690C"/>
    <w:rsid w:val="00422E57"/>
    <w:rsid w:val="0042485E"/>
    <w:rsid w:val="00425208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44"/>
    <w:rsid w:val="00441EE6"/>
    <w:rsid w:val="004442E0"/>
    <w:rsid w:val="00446B24"/>
    <w:rsid w:val="0045129B"/>
    <w:rsid w:val="004532E0"/>
    <w:rsid w:val="00454096"/>
    <w:rsid w:val="00457DDD"/>
    <w:rsid w:val="0046428E"/>
    <w:rsid w:val="0046449F"/>
    <w:rsid w:val="00465200"/>
    <w:rsid w:val="00470DA8"/>
    <w:rsid w:val="0047132A"/>
    <w:rsid w:val="00472A40"/>
    <w:rsid w:val="0047369E"/>
    <w:rsid w:val="00475F56"/>
    <w:rsid w:val="00476FDE"/>
    <w:rsid w:val="00480086"/>
    <w:rsid w:val="00481D06"/>
    <w:rsid w:val="00483239"/>
    <w:rsid w:val="00484551"/>
    <w:rsid w:val="0048572D"/>
    <w:rsid w:val="004875A5"/>
    <w:rsid w:val="00492560"/>
    <w:rsid w:val="00494BCA"/>
    <w:rsid w:val="00495335"/>
    <w:rsid w:val="00495580"/>
    <w:rsid w:val="00495734"/>
    <w:rsid w:val="00496399"/>
    <w:rsid w:val="00497AA4"/>
    <w:rsid w:val="004A0895"/>
    <w:rsid w:val="004A1A85"/>
    <w:rsid w:val="004A50D0"/>
    <w:rsid w:val="004A5692"/>
    <w:rsid w:val="004B347A"/>
    <w:rsid w:val="004B4F2B"/>
    <w:rsid w:val="004B575F"/>
    <w:rsid w:val="004B5BF8"/>
    <w:rsid w:val="004C0269"/>
    <w:rsid w:val="004C0CF1"/>
    <w:rsid w:val="004C11A3"/>
    <w:rsid w:val="004C1726"/>
    <w:rsid w:val="004C2224"/>
    <w:rsid w:val="004D3D70"/>
    <w:rsid w:val="004D5129"/>
    <w:rsid w:val="004E3004"/>
    <w:rsid w:val="004E5373"/>
    <w:rsid w:val="004E7012"/>
    <w:rsid w:val="004F05E2"/>
    <w:rsid w:val="004F1DA7"/>
    <w:rsid w:val="004F227E"/>
    <w:rsid w:val="004F5BDF"/>
    <w:rsid w:val="005000B2"/>
    <w:rsid w:val="00501A3B"/>
    <w:rsid w:val="0050245C"/>
    <w:rsid w:val="0050336A"/>
    <w:rsid w:val="00503BC3"/>
    <w:rsid w:val="00504CAD"/>
    <w:rsid w:val="00505591"/>
    <w:rsid w:val="00510ADC"/>
    <w:rsid w:val="00520446"/>
    <w:rsid w:val="00521877"/>
    <w:rsid w:val="0052192D"/>
    <w:rsid w:val="00522413"/>
    <w:rsid w:val="00523DFB"/>
    <w:rsid w:val="0052588D"/>
    <w:rsid w:val="00530087"/>
    <w:rsid w:val="00531388"/>
    <w:rsid w:val="005334C2"/>
    <w:rsid w:val="00534FC6"/>
    <w:rsid w:val="00536B27"/>
    <w:rsid w:val="00536D55"/>
    <w:rsid w:val="00537FE0"/>
    <w:rsid w:val="00540C65"/>
    <w:rsid w:val="00543753"/>
    <w:rsid w:val="005455A8"/>
    <w:rsid w:val="00547177"/>
    <w:rsid w:val="00553A67"/>
    <w:rsid w:val="005541A1"/>
    <w:rsid w:val="005545B3"/>
    <w:rsid w:val="00556D53"/>
    <w:rsid w:val="005602A1"/>
    <w:rsid w:val="005639B1"/>
    <w:rsid w:val="00565CDC"/>
    <w:rsid w:val="00572ABD"/>
    <w:rsid w:val="005732F2"/>
    <w:rsid w:val="00573BC2"/>
    <w:rsid w:val="005749FC"/>
    <w:rsid w:val="005824CC"/>
    <w:rsid w:val="00583934"/>
    <w:rsid w:val="00590F86"/>
    <w:rsid w:val="00592CA4"/>
    <w:rsid w:val="005A1F6E"/>
    <w:rsid w:val="005A31E4"/>
    <w:rsid w:val="005A4CFB"/>
    <w:rsid w:val="005A5CA5"/>
    <w:rsid w:val="005A63CA"/>
    <w:rsid w:val="005A683D"/>
    <w:rsid w:val="005A6E11"/>
    <w:rsid w:val="005B1A25"/>
    <w:rsid w:val="005B1EF5"/>
    <w:rsid w:val="005B2F06"/>
    <w:rsid w:val="005B4964"/>
    <w:rsid w:val="005B58AB"/>
    <w:rsid w:val="005C13D8"/>
    <w:rsid w:val="005C1DF5"/>
    <w:rsid w:val="005C3028"/>
    <w:rsid w:val="005C7E52"/>
    <w:rsid w:val="005D77EB"/>
    <w:rsid w:val="005E10AD"/>
    <w:rsid w:val="005E22C1"/>
    <w:rsid w:val="005E4D02"/>
    <w:rsid w:val="005E59D9"/>
    <w:rsid w:val="005E61F1"/>
    <w:rsid w:val="005E63F3"/>
    <w:rsid w:val="005F09F6"/>
    <w:rsid w:val="005F15FD"/>
    <w:rsid w:val="005F1ADF"/>
    <w:rsid w:val="005F29C7"/>
    <w:rsid w:val="005F3738"/>
    <w:rsid w:val="005F498F"/>
    <w:rsid w:val="005F648C"/>
    <w:rsid w:val="005F750B"/>
    <w:rsid w:val="005F76B3"/>
    <w:rsid w:val="00602337"/>
    <w:rsid w:val="00602B16"/>
    <w:rsid w:val="00603CB5"/>
    <w:rsid w:val="00604B68"/>
    <w:rsid w:val="006075F0"/>
    <w:rsid w:val="00611F2B"/>
    <w:rsid w:val="0061300F"/>
    <w:rsid w:val="00613444"/>
    <w:rsid w:val="006153F6"/>
    <w:rsid w:val="00615695"/>
    <w:rsid w:val="006172F0"/>
    <w:rsid w:val="00617692"/>
    <w:rsid w:val="006225AF"/>
    <w:rsid w:val="00624E37"/>
    <w:rsid w:val="006261FD"/>
    <w:rsid w:val="00632F0E"/>
    <w:rsid w:val="0063398B"/>
    <w:rsid w:val="006344E1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281E"/>
    <w:rsid w:val="00664664"/>
    <w:rsid w:val="006729C1"/>
    <w:rsid w:val="00673A8F"/>
    <w:rsid w:val="00673D52"/>
    <w:rsid w:val="00673F6F"/>
    <w:rsid w:val="006745C6"/>
    <w:rsid w:val="00674807"/>
    <w:rsid w:val="00675417"/>
    <w:rsid w:val="00675C90"/>
    <w:rsid w:val="00682313"/>
    <w:rsid w:val="00682DC8"/>
    <w:rsid w:val="00683BBC"/>
    <w:rsid w:val="00683D44"/>
    <w:rsid w:val="00684F51"/>
    <w:rsid w:val="00685916"/>
    <w:rsid w:val="00687F2C"/>
    <w:rsid w:val="00690DA2"/>
    <w:rsid w:val="006916D0"/>
    <w:rsid w:val="006918B6"/>
    <w:rsid w:val="006A03B9"/>
    <w:rsid w:val="006A1B54"/>
    <w:rsid w:val="006A1FAF"/>
    <w:rsid w:val="006A427F"/>
    <w:rsid w:val="006A4EA4"/>
    <w:rsid w:val="006A72BF"/>
    <w:rsid w:val="006B008D"/>
    <w:rsid w:val="006B1CF0"/>
    <w:rsid w:val="006B1D1A"/>
    <w:rsid w:val="006B7B8E"/>
    <w:rsid w:val="006C1346"/>
    <w:rsid w:val="006C6722"/>
    <w:rsid w:val="006C6734"/>
    <w:rsid w:val="006D2C0E"/>
    <w:rsid w:val="006D5876"/>
    <w:rsid w:val="006E3B9F"/>
    <w:rsid w:val="006F043D"/>
    <w:rsid w:val="006F18A6"/>
    <w:rsid w:val="006F2956"/>
    <w:rsid w:val="006F2988"/>
    <w:rsid w:val="006F29FB"/>
    <w:rsid w:val="006F2A6F"/>
    <w:rsid w:val="006F41D0"/>
    <w:rsid w:val="0070443E"/>
    <w:rsid w:val="00706C33"/>
    <w:rsid w:val="0071024A"/>
    <w:rsid w:val="007120AF"/>
    <w:rsid w:val="0071521F"/>
    <w:rsid w:val="007158FE"/>
    <w:rsid w:val="007204DF"/>
    <w:rsid w:val="007214C2"/>
    <w:rsid w:val="00721C0E"/>
    <w:rsid w:val="00722570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2D8"/>
    <w:rsid w:val="0074244E"/>
    <w:rsid w:val="00743C5D"/>
    <w:rsid w:val="0074553D"/>
    <w:rsid w:val="00745CC1"/>
    <w:rsid w:val="00745D84"/>
    <w:rsid w:val="007464E6"/>
    <w:rsid w:val="007475B2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2EDD"/>
    <w:rsid w:val="00776409"/>
    <w:rsid w:val="00776A7A"/>
    <w:rsid w:val="00777156"/>
    <w:rsid w:val="007772D2"/>
    <w:rsid w:val="0077733D"/>
    <w:rsid w:val="00777CA7"/>
    <w:rsid w:val="00782ABF"/>
    <w:rsid w:val="007901A2"/>
    <w:rsid w:val="0079275B"/>
    <w:rsid w:val="007941B6"/>
    <w:rsid w:val="007A2F4F"/>
    <w:rsid w:val="007A76F0"/>
    <w:rsid w:val="007B3402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86D"/>
    <w:rsid w:val="007E5F1E"/>
    <w:rsid w:val="007F10CD"/>
    <w:rsid w:val="007F27E3"/>
    <w:rsid w:val="007F30EE"/>
    <w:rsid w:val="007F3A93"/>
    <w:rsid w:val="007F3B4B"/>
    <w:rsid w:val="007F3CFD"/>
    <w:rsid w:val="007F741E"/>
    <w:rsid w:val="008015B0"/>
    <w:rsid w:val="00803486"/>
    <w:rsid w:val="008056D8"/>
    <w:rsid w:val="00805956"/>
    <w:rsid w:val="00811FA1"/>
    <w:rsid w:val="00816C04"/>
    <w:rsid w:val="00824B15"/>
    <w:rsid w:val="008269E2"/>
    <w:rsid w:val="00827108"/>
    <w:rsid w:val="008273C7"/>
    <w:rsid w:val="00827E3F"/>
    <w:rsid w:val="00827FAB"/>
    <w:rsid w:val="0083346D"/>
    <w:rsid w:val="008363E0"/>
    <w:rsid w:val="00840816"/>
    <w:rsid w:val="00841DE0"/>
    <w:rsid w:val="00844B5C"/>
    <w:rsid w:val="008455F9"/>
    <w:rsid w:val="00845C92"/>
    <w:rsid w:val="00847A1C"/>
    <w:rsid w:val="0085002F"/>
    <w:rsid w:val="00852401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F31"/>
    <w:rsid w:val="00880013"/>
    <w:rsid w:val="008801DA"/>
    <w:rsid w:val="00880800"/>
    <w:rsid w:val="008902C6"/>
    <w:rsid w:val="00891730"/>
    <w:rsid w:val="008920DA"/>
    <w:rsid w:val="00892720"/>
    <w:rsid w:val="008930EB"/>
    <w:rsid w:val="00895D28"/>
    <w:rsid w:val="00896690"/>
    <w:rsid w:val="008A5600"/>
    <w:rsid w:val="008A56B9"/>
    <w:rsid w:val="008A69CF"/>
    <w:rsid w:val="008B7725"/>
    <w:rsid w:val="008C064A"/>
    <w:rsid w:val="008C1839"/>
    <w:rsid w:val="008C24D1"/>
    <w:rsid w:val="008C2FE7"/>
    <w:rsid w:val="008D28AD"/>
    <w:rsid w:val="008D29F2"/>
    <w:rsid w:val="008D2E74"/>
    <w:rsid w:val="008D37EE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902E69"/>
    <w:rsid w:val="009036C0"/>
    <w:rsid w:val="00905BED"/>
    <w:rsid w:val="00906246"/>
    <w:rsid w:val="00911717"/>
    <w:rsid w:val="009117FD"/>
    <w:rsid w:val="0091276F"/>
    <w:rsid w:val="00916FFC"/>
    <w:rsid w:val="00921398"/>
    <w:rsid w:val="0092155C"/>
    <w:rsid w:val="009219A0"/>
    <w:rsid w:val="009221FA"/>
    <w:rsid w:val="00922C79"/>
    <w:rsid w:val="009249AB"/>
    <w:rsid w:val="009266C8"/>
    <w:rsid w:val="0092763B"/>
    <w:rsid w:val="00930128"/>
    <w:rsid w:val="00931EE1"/>
    <w:rsid w:val="00933D7E"/>
    <w:rsid w:val="009349D9"/>
    <w:rsid w:val="00934F75"/>
    <w:rsid w:val="00935CDF"/>
    <w:rsid w:val="00940843"/>
    <w:rsid w:val="00942ADC"/>
    <w:rsid w:val="00942D1A"/>
    <w:rsid w:val="0094376C"/>
    <w:rsid w:val="00945DA1"/>
    <w:rsid w:val="009509EE"/>
    <w:rsid w:val="00954370"/>
    <w:rsid w:val="00954AAA"/>
    <w:rsid w:val="00954C04"/>
    <w:rsid w:val="00956FE2"/>
    <w:rsid w:val="0096083B"/>
    <w:rsid w:val="0096493F"/>
    <w:rsid w:val="00970B64"/>
    <w:rsid w:val="00977351"/>
    <w:rsid w:val="009811B8"/>
    <w:rsid w:val="00982429"/>
    <w:rsid w:val="009841F6"/>
    <w:rsid w:val="00985EF9"/>
    <w:rsid w:val="00993C01"/>
    <w:rsid w:val="0099416C"/>
    <w:rsid w:val="0099591B"/>
    <w:rsid w:val="00996693"/>
    <w:rsid w:val="00997515"/>
    <w:rsid w:val="00997EDD"/>
    <w:rsid w:val="009A14ED"/>
    <w:rsid w:val="009A1DA3"/>
    <w:rsid w:val="009A4590"/>
    <w:rsid w:val="009A6FF5"/>
    <w:rsid w:val="009B1F2F"/>
    <w:rsid w:val="009B20B3"/>
    <w:rsid w:val="009B45DC"/>
    <w:rsid w:val="009B4F1D"/>
    <w:rsid w:val="009B61ED"/>
    <w:rsid w:val="009C070D"/>
    <w:rsid w:val="009C1595"/>
    <w:rsid w:val="009C758C"/>
    <w:rsid w:val="009C778C"/>
    <w:rsid w:val="009D081A"/>
    <w:rsid w:val="009D1404"/>
    <w:rsid w:val="009D4725"/>
    <w:rsid w:val="009D5EC9"/>
    <w:rsid w:val="009E0296"/>
    <w:rsid w:val="009E1D6A"/>
    <w:rsid w:val="009E290F"/>
    <w:rsid w:val="009F04EC"/>
    <w:rsid w:val="009F10ED"/>
    <w:rsid w:val="009F1C52"/>
    <w:rsid w:val="009F4404"/>
    <w:rsid w:val="009F6A1E"/>
    <w:rsid w:val="009F6C9B"/>
    <w:rsid w:val="00A02743"/>
    <w:rsid w:val="00A05CAE"/>
    <w:rsid w:val="00A05D38"/>
    <w:rsid w:val="00A05D66"/>
    <w:rsid w:val="00A10557"/>
    <w:rsid w:val="00A10B6D"/>
    <w:rsid w:val="00A11077"/>
    <w:rsid w:val="00A11B2B"/>
    <w:rsid w:val="00A11C4B"/>
    <w:rsid w:val="00A133A7"/>
    <w:rsid w:val="00A13F6D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1B4"/>
    <w:rsid w:val="00A359EA"/>
    <w:rsid w:val="00A36FF6"/>
    <w:rsid w:val="00A40A2E"/>
    <w:rsid w:val="00A42DE6"/>
    <w:rsid w:val="00A43B8F"/>
    <w:rsid w:val="00A43D36"/>
    <w:rsid w:val="00A52515"/>
    <w:rsid w:val="00A55859"/>
    <w:rsid w:val="00A57E82"/>
    <w:rsid w:val="00A6416D"/>
    <w:rsid w:val="00A64ADF"/>
    <w:rsid w:val="00A754D5"/>
    <w:rsid w:val="00A76F8D"/>
    <w:rsid w:val="00A81B66"/>
    <w:rsid w:val="00A82D1F"/>
    <w:rsid w:val="00A904EB"/>
    <w:rsid w:val="00A9375A"/>
    <w:rsid w:val="00A93774"/>
    <w:rsid w:val="00A93879"/>
    <w:rsid w:val="00A93FB1"/>
    <w:rsid w:val="00AA002A"/>
    <w:rsid w:val="00AA1870"/>
    <w:rsid w:val="00AA1EE9"/>
    <w:rsid w:val="00AA22EB"/>
    <w:rsid w:val="00AA54E7"/>
    <w:rsid w:val="00AA5D0A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F1788"/>
    <w:rsid w:val="00AF4093"/>
    <w:rsid w:val="00AF59A6"/>
    <w:rsid w:val="00B01083"/>
    <w:rsid w:val="00B040AC"/>
    <w:rsid w:val="00B04EE4"/>
    <w:rsid w:val="00B04F70"/>
    <w:rsid w:val="00B072BB"/>
    <w:rsid w:val="00B07675"/>
    <w:rsid w:val="00B108DF"/>
    <w:rsid w:val="00B11222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B68"/>
    <w:rsid w:val="00B361D3"/>
    <w:rsid w:val="00B37C7A"/>
    <w:rsid w:val="00B418A2"/>
    <w:rsid w:val="00B41F36"/>
    <w:rsid w:val="00B4243C"/>
    <w:rsid w:val="00B42BB8"/>
    <w:rsid w:val="00B44502"/>
    <w:rsid w:val="00B47039"/>
    <w:rsid w:val="00B52460"/>
    <w:rsid w:val="00B53336"/>
    <w:rsid w:val="00B5372A"/>
    <w:rsid w:val="00B64C4D"/>
    <w:rsid w:val="00B65064"/>
    <w:rsid w:val="00B65343"/>
    <w:rsid w:val="00B66AF2"/>
    <w:rsid w:val="00B66FA5"/>
    <w:rsid w:val="00B71A8A"/>
    <w:rsid w:val="00B727A5"/>
    <w:rsid w:val="00B74067"/>
    <w:rsid w:val="00B772FB"/>
    <w:rsid w:val="00B8067B"/>
    <w:rsid w:val="00B8188B"/>
    <w:rsid w:val="00B81EB8"/>
    <w:rsid w:val="00B86DDF"/>
    <w:rsid w:val="00B90063"/>
    <w:rsid w:val="00B96B02"/>
    <w:rsid w:val="00BA1A61"/>
    <w:rsid w:val="00BA42F2"/>
    <w:rsid w:val="00BA4D2E"/>
    <w:rsid w:val="00BA7847"/>
    <w:rsid w:val="00BB40AA"/>
    <w:rsid w:val="00BB66B2"/>
    <w:rsid w:val="00BB7417"/>
    <w:rsid w:val="00BC0C07"/>
    <w:rsid w:val="00BC3106"/>
    <w:rsid w:val="00BC5952"/>
    <w:rsid w:val="00BC78A6"/>
    <w:rsid w:val="00BD0830"/>
    <w:rsid w:val="00BD26A3"/>
    <w:rsid w:val="00BD5BB9"/>
    <w:rsid w:val="00BD5F8C"/>
    <w:rsid w:val="00BD7098"/>
    <w:rsid w:val="00BE48CE"/>
    <w:rsid w:val="00BE72AA"/>
    <w:rsid w:val="00BF0196"/>
    <w:rsid w:val="00BF2D1E"/>
    <w:rsid w:val="00BF31FA"/>
    <w:rsid w:val="00BF52C8"/>
    <w:rsid w:val="00BF5555"/>
    <w:rsid w:val="00BF7518"/>
    <w:rsid w:val="00C07926"/>
    <w:rsid w:val="00C115DB"/>
    <w:rsid w:val="00C11811"/>
    <w:rsid w:val="00C13444"/>
    <w:rsid w:val="00C15153"/>
    <w:rsid w:val="00C1604A"/>
    <w:rsid w:val="00C20E7D"/>
    <w:rsid w:val="00C20F0C"/>
    <w:rsid w:val="00C21663"/>
    <w:rsid w:val="00C219AF"/>
    <w:rsid w:val="00C257F5"/>
    <w:rsid w:val="00C318EB"/>
    <w:rsid w:val="00C32AE9"/>
    <w:rsid w:val="00C32C1C"/>
    <w:rsid w:val="00C34400"/>
    <w:rsid w:val="00C34F4D"/>
    <w:rsid w:val="00C36B02"/>
    <w:rsid w:val="00C4230D"/>
    <w:rsid w:val="00C43C54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653"/>
    <w:rsid w:val="00C71894"/>
    <w:rsid w:val="00C775B7"/>
    <w:rsid w:val="00C828F5"/>
    <w:rsid w:val="00C859BD"/>
    <w:rsid w:val="00C869DE"/>
    <w:rsid w:val="00C8757C"/>
    <w:rsid w:val="00C917D5"/>
    <w:rsid w:val="00C941BE"/>
    <w:rsid w:val="00C94F03"/>
    <w:rsid w:val="00C96E9F"/>
    <w:rsid w:val="00C971D1"/>
    <w:rsid w:val="00C97ADD"/>
    <w:rsid w:val="00CB0315"/>
    <w:rsid w:val="00CB614F"/>
    <w:rsid w:val="00CB686A"/>
    <w:rsid w:val="00CC1223"/>
    <w:rsid w:val="00CC2ADA"/>
    <w:rsid w:val="00CC3EE7"/>
    <w:rsid w:val="00CD1B95"/>
    <w:rsid w:val="00CD26C0"/>
    <w:rsid w:val="00CD6077"/>
    <w:rsid w:val="00CD706F"/>
    <w:rsid w:val="00CE0AC2"/>
    <w:rsid w:val="00CE170E"/>
    <w:rsid w:val="00CE2C3F"/>
    <w:rsid w:val="00CE3EBE"/>
    <w:rsid w:val="00CE6E7A"/>
    <w:rsid w:val="00CE7BA6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0791B"/>
    <w:rsid w:val="00D104D0"/>
    <w:rsid w:val="00D15AAF"/>
    <w:rsid w:val="00D15EEF"/>
    <w:rsid w:val="00D16943"/>
    <w:rsid w:val="00D172CC"/>
    <w:rsid w:val="00D1768A"/>
    <w:rsid w:val="00D20434"/>
    <w:rsid w:val="00D2131D"/>
    <w:rsid w:val="00D22296"/>
    <w:rsid w:val="00D23793"/>
    <w:rsid w:val="00D25099"/>
    <w:rsid w:val="00D3261D"/>
    <w:rsid w:val="00D42062"/>
    <w:rsid w:val="00D4245C"/>
    <w:rsid w:val="00D450FA"/>
    <w:rsid w:val="00D45CEB"/>
    <w:rsid w:val="00D46267"/>
    <w:rsid w:val="00D51BFA"/>
    <w:rsid w:val="00D523D3"/>
    <w:rsid w:val="00D5273F"/>
    <w:rsid w:val="00D5305D"/>
    <w:rsid w:val="00D57A5B"/>
    <w:rsid w:val="00D656C1"/>
    <w:rsid w:val="00D65C0D"/>
    <w:rsid w:val="00D7382A"/>
    <w:rsid w:val="00D73DEE"/>
    <w:rsid w:val="00D75227"/>
    <w:rsid w:val="00D767B8"/>
    <w:rsid w:val="00D80B64"/>
    <w:rsid w:val="00D80D48"/>
    <w:rsid w:val="00D817AA"/>
    <w:rsid w:val="00D827A7"/>
    <w:rsid w:val="00D84385"/>
    <w:rsid w:val="00D862C3"/>
    <w:rsid w:val="00D86CF9"/>
    <w:rsid w:val="00D876F0"/>
    <w:rsid w:val="00D91A5A"/>
    <w:rsid w:val="00D91CAE"/>
    <w:rsid w:val="00D95692"/>
    <w:rsid w:val="00D96195"/>
    <w:rsid w:val="00D96AE6"/>
    <w:rsid w:val="00DA2E66"/>
    <w:rsid w:val="00DA333F"/>
    <w:rsid w:val="00DA576F"/>
    <w:rsid w:val="00DB10F6"/>
    <w:rsid w:val="00DB3497"/>
    <w:rsid w:val="00DB36CE"/>
    <w:rsid w:val="00DB4B2D"/>
    <w:rsid w:val="00DB60DF"/>
    <w:rsid w:val="00DB64D7"/>
    <w:rsid w:val="00DB7EDD"/>
    <w:rsid w:val="00DC001D"/>
    <w:rsid w:val="00DC6B25"/>
    <w:rsid w:val="00DC7E3C"/>
    <w:rsid w:val="00DD1C02"/>
    <w:rsid w:val="00DD29B5"/>
    <w:rsid w:val="00DD5048"/>
    <w:rsid w:val="00DE2F51"/>
    <w:rsid w:val="00DE33CA"/>
    <w:rsid w:val="00DE479D"/>
    <w:rsid w:val="00DF0E2D"/>
    <w:rsid w:val="00DF3FE6"/>
    <w:rsid w:val="00DF6118"/>
    <w:rsid w:val="00DF7A75"/>
    <w:rsid w:val="00DF7CD0"/>
    <w:rsid w:val="00E00CD0"/>
    <w:rsid w:val="00E0139F"/>
    <w:rsid w:val="00E02665"/>
    <w:rsid w:val="00E029D9"/>
    <w:rsid w:val="00E069E7"/>
    <w:rsid w:val="00E14C0A"/>
    <w:rsid w:val="00E14F0D"/>
    <w:rsid w:val="00E14F1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47855"/>
    <w:rsid w:val="00E535EC"/>
    <w:rsid w:val="00E55651"/>
    <w:rsid w:val="00E56D20"/>
    <w:rsid w:val="00E57EEC"/>
    <w:rsid w:val="00E643B3"/>
    <w:rsid w:val="00E64AE1"/>
    <w:rsid w:val="00E66837"/>
    <w:rsid w:val="00E709FD"/>
    <w:rsid w:val="00E7578A"/>
    <w:rsid w:val="00E82016"/>
    <w:rsid w:val="00E833E1"/>
    <w:rsid w:val="00E866B0"/>
    <w:rsid w:val="00E91683"/>
    <w:rsid w:val="00E91894"/>
    <w:rsid w:val="00E92165"/>
    <w:rsid w:val="00E95A1A"/>
    <w:rsid w:val="00EA5378"/>
    <w:rsid w:val="00EA5E06"/>
    <w:rsid w:val="00EA6F4E"/>
    <w:rsid w:val="00EB2F4F"/>
    <w:rsid w:val="00EB707C"/>
    <w:rsid w:val="00EB780D"/>
    <w:rsid w:val="00ED0019"/>
    <w:rsid w:val="00ED090C"/>
    <w:rsid w:val="00ED11AA"/>
    <w:rsid w:val="00ED2A3B"/>
    <w:rsid w:val="00ED3A29"/>
    <w:rsid w:val="00EE4CFA"/>
    <w:rsid w:val="00EE52BC"/>
    <w:rsid w:val="00EF0F1A"/>
    <w:rsid w:val="00EF3A93"/>
    <w:rsid w:val="00EF442E"/>
    <w:rsid w:val="00EF596D"/>
    <w:rsid w:val="00F00711"/>
    <w:rsid w:val="00F012CF"/>
    <w:rsid w:val="00F01342"/>
    <w:rsid w:val="00F02030"/>
    <w:rsid w:val="00F04A68"/>
    <w:rsid w:val="00F12560"/>
    <w:rsid w:val="00F13A50"/>
    <w:rsid w:val="00F13CDE"/>
    <w:rsid w:val="00F16D09"/>
    <w:rsid w:val="00F17BC8"/>
    <w:rsid w:val="00F219CE"/>
    <w:rsid w:val="00F223EB"/>
    <w:rsid w:val="00F2351C"/>
    <w:rsid w:val="00F24CA0"/>
    <w:rsid w:val="00F27562"/>
    <w:rsid w:val="00F27F10"/>
    <w:rsid w:val="00F30E5D"/>
    <w:rsid w:val="00F346F7"/>
    <w:rsid w:val="00F34D02"/>
    <w:rsid w:val="00F35721"/>
    <w:rsid w:val="00F412A8"/>
    <w:rsid w:val="00F446EE"/>
    <w:rsid w:val="00F466F1"/>
    <w:rsid w:val="00F5215A"/>
    <w:rsid w:val="00F52AA3"/>
    <w:rsid w:val="00F53440"/>
    <w:rsid w:val="00F53CDE"/>
    <w:rsid w:val="00F55366"/>
    <w:rsid w:val="00F55904"/>
    <w:rsid w:val="00F57A14"/>
    <w:rsid w:val="00F600FF"/>
    <w:rsid w:val="00F62276"/>
    <w:rsid w:val="00F644D5"/>
    <w:rsid w:val="00F64AFC"/>
    <w:rsid w:val="00F677DF"/>
    <w:rsid w:val="00F70156"/>
    <w:rsid w:val="00F726C0"/>
    <w:rsid w:val="00F731A7"/>
    <w:rsid w:val="00F744CA"/>
    <w:rsid w:val="00F749AE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633"/>
    <w:rsid w:val="00F977C6"/>
    <w:rsid w:val="00FA4A85"/>
    <w:rsid w:val="00FA4C37"/>
    <w:rsid w:val="00FA61F5"/>
    <w:rsid w:val="00FB2E5F"/>
    <w:rsid w:val="00FB38E8"/>
    <w:rsid w:val="00FC1AB8"/>
    <w:rsid w:val="00FC2CB4"/>
    <w:rsid w:val="00FC52E6"/>
    <w:rsid w:val="00FC7028"/>
    <w:rsid w:val="00FD3BA4"/>
    <w:rsid w:val="00FD6986"/>
    <w:rsid w:val="00FD6A36"/>
    <w:rsid w:val="00FD7D16"/>
    <w:rsid w:val="00FE0F3D"/>
    <w:rsid w:val="00FE322A"/>
    <w:rsid w:val="00FE3AED"/>
    <w:rsid w:val="00FE4B68"/>
    <w:rsid w:val="00FE50FE"/>
    <w:rsid w:val="00FE528D"/>
    <w:rsid w:val="00FE5589"/>
    <w:rsid w:val="00FE5C79"/>
    <w:rsid w:val="00FE5CB6"/>
    <w:rsid w:val="00FE5F95"/>
    <w:rsid w:val="00FE6971"/>
    <w:rsid w:val="00FF050D"/>
    <w:rsid w:val="00FF2892"/>
    <w:rsid w:val="00FF2A9F"/>
    <w:rsid w:val="00FF3105"/>
    <w:rsid w:val="00FF40A1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69300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422D8"/>
    <w:pPr>
      <w:spacing w:before="600"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2D8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1884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Adriana Ramírez Vargas</cp:lastModifiedBy>
  <cp:revision>48</cp:revision>
  <cp:lastPrinted>2019-06-12T16:15:00Z</cp:lastPrinted>
  <dcterms:created xsi:type="dcterms:W3CDTF">2019-03-19T15:27:00Z</dcterms:created>
  <dcterms:modified xsi:type="dcterms:W3CDTF">2019-06-12T16:21:00Z</dcterms:modified>
</cp:coreProperties>
</file>